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33F242" w14:textId="77777777" w:rsidR="00251657" w:rsidRDefault="00251657">
      <w:pPr>
        <w:pStyle w:val="Title"/>
        <w:rPr>
          <w:rFonts w:asciiTheme="minorHAnsi" w:hAnsiTheme="minorHAnsi"/>
          <w:szCs w:val="24"/>
        </w:rPr>
      </w:pPr>
      <w:r>
        <w:rPr>
          <w:rFonts w:asciiTheme="minorHAnsi" w:hAnsiTheme="minorHAnsi"/>
          <w:noProof/>
          <w:szCs w:val="24"/>
        </w:rPr>
        <w:drawing>
          <wp:inline distT="0" distB="0" distL="0" distR="0" wp14:anchorId="4C2DF1AD" wp14:editId="199D51AB">
            <wp:extent cx="2462784" cy="9875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COG Res Cons Letterhead Block.jpg"/>
                    <pic:cNvPicPr/>
                  </pic:nvPicPr>
                  <pic:blipFill>
                    <a:blip r:embed="rId8">
                      <a:extLst>
                        <a:ext uri="{28A0092B-C50C-407E-A947-70E740481C1C}">
                          <a14:useLocalDpi xmlns:a14="http://schemas.microsoft.com/office/drawing/2010/main" val="0"/>
                        </a:ext>
                      </a:extLst>
                    </a:blip>
                    <a:stretch>
                      <a:fillRect/>
                    </a:stretch>
                  </pic:blipFill>
                  <pic:spPr>
                    <a:xfrm>
                      <a:off x="0" y="0"/>
                      <a:ext cx="2462784" cy="987552"/>
                    </a:xfrm>
                    <a:prstGeom prst="rect">
                      <a:avLst/>
                    </a:prstGeom>
                  </pic:spPr>
                </pic:pic>
              </a:graphicData>
            </a:graphic>
          </wp:inline>
        </w:drawing>
      </w:r>
    </w:p>
    <w:p w14:paraId="08E1C51E" w14:textId="77777777" w:rsidR="00074EB5" w:rsidRPr="00593F84" w:rsidRDefault="00074EB5" w:rsidP="00E50466">
      <w:pPr>
        <w:jc w:val="center"/>
        <w:rPr>
          <w:rFonts w:asciiTheme="minorHAnsi" w:hAnsiTheme="minorHAnsi"/>
          <w:b/>
          <w:sz w:val="32"/>
          <w:szCs w:val="32"/>
        </w:rPr>
      </w:pPr>
      <w:r w:rsidRPr="00593F84">
        <w:rPr>
          <w:rFonts w:asciiTheme="minorHAnsi" w:hAnsiTheme="minorHAnsi"/>
          <w:b/>
          <w:sz w:val="32"/>
          <w:szCs w:val="32"/>
        </w:rPr>
        <w:t>SOLID WASTE ADVISORY COMMITTEE</w:t>
      </w:r>
    </w:p>
    <w:p w14:paraId="5853BC08" w14:textId="77777777" w:rsidR="00074EB5" w:rsidRPr="00593F84" w:rsidRDefault="00251657" w:rsidP="00E50466">
      <w:pPr>
        <w:spacing w:after="240"/>
        <w:jc w:val="center"/>
        <w:rPr>
          <w:rFonts w:asciiTheme="minorHAnsi" w:hAnsiTheme="minorHAnsi"/>
          <w:b/>
          <w:sz w:val="32"/>
          <w:szCs w:val="32"/>
        </w:rPr>
      </w:pPr>
      <w:r w:rsidRPr="00593F84">
        <w:rPr>
          <w:rFonts w:asciiTheme="minorHAnsi" w:hAnsiTheme="minorHAnsi"/>
          <w:b/>
          <w:sz w:val="32"/>
          <w:szCs w:val="32"/>
        </w:rPr>
        <w:t>BYLAWS</w:t>
      </w:r>
    </w:p>
    <w:p w14:paraId="2270A11E" w14:textId="3E7B2606" w:rsidR="007348BB" w:rsidRDefault="007348BB" w:rsidP="00FC7554">
      <w:pPr>
        <w:spacing w:before="240" w:after="240"/>
        <w:rPr>
          <w:rFonts w:asciiTheme="minorHAnsi" w:hAnsiTheme="minorHAnsi"/>
          <w:b/>
          <w:sz w:val="22"/>
          <w:szCs w:val="22"/>
        </w:rPr>
      </w:pPr>
    </w:p>
    <w:p w14:paraId="4D9BA3DE" w14:textId="77777777" w:rsidR="001E7A2B" w:rsidRPr="00593F84" w:rsidRDefault="001E7A2B" w:rsidP="001E7A2B">
      <w:pPr>
        <w:pStyle w:val="BodyText"/>
        <w:kinsoku w:val="0"/>
        <w:overflowPunct w:val="0"/>
        <w:spacing w:after="120" w:line="360" w:lineRule="auto"/>
        <w:ind w:left="0" w:firstLine="0"/>
        <w:rPr>
          <w:rFonts w:asciiTheme="minorHAnsi" w:hAnsiTheme="minorHAnsi" w:cstheme="minorHAnsi"/>
          <w:sz w:val="22"/>
          <w:szCs w:val="22"/>
        </w:rPr>
      </w:pPr>
      <w:r w:rsidRPr="00593F84">
        <w:rPr>
          <w:rFonts w:asciiTheme="minorHAnsi" w:hAnsiTheme="minorHAnsi" w:cstheme="minorHAnsi"/>
          <w:b/>
          <w:bCs/>
          <w:sz w:val="22"/>
          <w:szCs w:val="22"/>
        </w:rPr>
        <w:t>Principles and Policies</w:t>
      </w:r>
    </w:p>
    <w:p w14:paraId="66EA54BC" w14:textId="77777777" w:rsidR="001E7A2B" w:rsidRPr="00593F84" w:rsidRDefault="001E7A2B" w:rsidP="001E7A2B">
      <w:pPr>
        <w:pStyle w:val="BodyText"/>
        <w:numPr>
          <w:ilvl w:val="0"/>
          <w:numId w:val="22"/>
        </w:numPr>
        <w:tabs>
          <w:tab w:val="left" w:pos="880"/>
        </w:tabs>
        <w:kinsoku w:val="0"/>
        <w:overflowPunct w:val="0"/>
        <w:autoSpaceDE w:val="0"/>
        <w:autoSpaceDN w:val="0"/>
        <w:adjustRightInd w:val="0"/>
        <w:spacing w:after="120" w:line="360" w:lineRule="auto"/>
        <w:ind w:left="878" w:right="270"/>
        <w:jc w:val="both"/>
        <w:rPr>
          <w:rFonts w:asciiTheme="minorHAnsi" w:hAnsiTheme="minorHAnsi" w:cstheme="minorHAnsi"/>
          <w:sz w:val="22"/>
          <w:szCs w:val="22"/>
        </w:rPr>
      </w:pPr>
      <w:r w:rsidRPr="00593F84">
        <w:rPr>
          <w:rFonts w:asciiTheme="minorHAnsi" w:hAnsiTheme="minorHAnsi" w:cstheme="minorHAnsi"/>
          <w:sz w:val="22"/>
          <w:szCs w:val="22"/>
        </w:rPr>
        <w:t>The Representatives of local governments (or stakeholder groups) in the Central Texas Area join together in a voluntary organization to be known as the Central Texas Council of Governments (or its Advisory Groups), for the purpose of meeting at regular intervals to discuss problems and needs which require action on an area-wide or regional basis, to develop plans, policies (if authorized), and recommendations for action and implementation by local member governments and other appropriate levels of government within the region.</w:t>
      </w:r>
    </w:p>
    <w:p w14:paraId="46C1AF60" w14:textId="77777777" w:rsidR="001E7A2B" w:rsidRPr="00593F84" w:rsidRDefault="001E7A2B" w:rsidP="001E7A2B">
      <w:pPr>
        <w:pStyle w:val="BodyText"/>
        <w:numPr>
          <w:ilvl w:val="0"/>
          <w:numId w:val="22"/>
        </w:numPr>
        <w:tabs>
          <w:tab w:val="left" w:pos="880"/>
        </w:tabs>
        <w:kinsoku w:val="0"/>
        <w:overflowPunct w:val="0"/>
        <w:autoSpaceDE w:val="0"/>
        <w:autoSpaceDN w:val="0"/>
        <w:adjustRightInd w:val="0"/>
        <w:spacing w:after="120" w:line="360" w:lineRule="auto"/>
        <w:ind w:left="878" w:right="270"/>
        <w:jc w:val="both"/>
        <w:rPr>
          <w:rFonts w:asciiTheme="minorHAnsi" w:hAnsiTheme="minorHAnsi" w:cstheme="minorHAnsi"/>
          <w:sz w:val="22"/>
          <w:szCs w:val="22"/>
        </w:rPr>
      </w:pPr>
      <w:r w:rsidRPr="00593F84">
        <w:rPr>
          <w:rFonts w:asciiTheme="minorHAnsi" w:hAnsiTheme="minorHAnsi" w:cstheme="minorHAnsi"/>
          <w:sz w:val="22"/>
          <w:szCs w:val="22"/>
        </w:rPr>
        <w:t>Counties, Cities and School Districts are the principal units of local government in the region. As such, they have the responsibility of planning for and meeting the local governmental needs which future development will produce, including the need for joint and coordinated area-wide service.</w:t>
      </w:r>
    </w:p>
    <w:p w14:paraId="0F71D21D" w14:textId="77777777" w:rsidR="001E7A2B" w:rsidRPr="00593F84" w:rsidRDefault="001E7A2B" w:rsidP="001E7A2B">
      <w:pPr>
        <w:pStyle w:val="BodyText"/>
        <w:numPr>
          <w:ilvl w:val="0"/>
          <w:numId w:val="22"/>
        </w:numPr>
        <w:tabs>
          <w:tab w:val="left" w:pos="880"/>
        </w:tabs>
        <w:kinsoku w:val="0"/>
        <w:overflowPunct w:val="0"/>
        <w:autoSpaceDE w:val="0"/>
        <w:autoSpaceDN w:val="0"/>
        <w:adjustRightInd w:val="0"/>
        <w:spacing w:after="120" w:line="360" w:lineRule="auto"/>
        <w:ind w:left="878" w:right="380"/>
        <w:jc w:val="both"/>
        <w:rPr>
          <w:rFonts w:asciiTheme="minorHAnsi" w:hAnsiTheme="minorHAnsi" w:cstheme="minorHAnsi"/>
          <w:sz w:val="22"/>
          <w:szCs w:val="22"/>
        </w:rPr>
      </w:pPr>
      <w:r w:rsidRPr="00593F84">
        <w:rPr>
          <w:rFonts w:asciiTheme="minorHAnsi" w:hAnsiTheme="minorHAnsi" w:cstheme="minorHAnsi"/>
          <w:sz w:val="22"/>
          <w:szCs w:val="22"/>
        </w:rPr>
        <w:t>Sound and workable policies and programs for meeting and solving the area-wide problems of local governments will be most effective and ultimately carried out through regular meetings of the local governmental units (or stakeholder groups) in an area-wide voluntary council dedicated to the solution of these problems.</w:t>
      </w:r>
    </w:p>
    <w:p w14:paraId="1C966D04" w14:textId="77777777" w:rsidR="001E7A2B" w:rsidRPr="00593F84" w:rsidRDefault="001E7A2B" w:rsidP="001E7A2B">
      <w:pPr>
        <w:pStyle w:val="BodyText"/>
        <w:numPr>
          <w:ilvl w:val="0"/>
          <w:numId w:val="22"/>
        </w:numPr>
        <w:tabs>
          <w:tab w:val="left" w:pos="880"/>
        </w:tabs>
        <w:kinsoku w:val="0"/>
        <w:overflowPunct w:val="0"/>
        <w:autoSpaceDE w:val="0"/>
        <w:autoSpaceDN w:val="0"/>
        <w:adjustRightInd w:val="0"/>
        <w:spacing w:after="120" w:line="360" w:lineRule="auto"/>
        <w:ind w:left="878" w:right="270"/>
        <w:jc w:val="both"/>
        <w:rPr>
          <w:rFonts w:asciiTheme="minorHAnsi" w:hAnsiTheme="minorHAnsi" w:cstheme="minorHAnsi"/>
          <w:sz w:val="22"/>
          <w:szCs w:val="22"/>
        </w:rPr>
      </w:pPr>
      <w:r w:rsidRPr="00593F84">
        <w:rPr>
          <w:rFonts w:asciiTheme="minorHAnsi" w:hAnsiTheme="minorHAnsi" w:cstheme="minorHAnsi"/>
          <w:sz w:val="22"/>
          <w:szCs w:val="22"/>
        </w:rPr>
        <w:t>The Council (or its Advisory Groups) is a voluntary organization whereby individual governmental units (or stakeholder groups) can work together in coordination of their efforts in planning and guiding the needs of a progressive society.</w:t>
      </w:r>
    </w:p>
    <w:p w14:paraId="51E0FB0F" w14:textId="77777777" w:rsidR="001E7A2B" w:rsidRPr="00593F84" w:rsidRDefault="001E7A2B" w:rsidP="001E7A2B">
      <w:pPr>
        <w:pStyle w:val="Heading1"/>
        <w:kinsoku w:val="0"/>
        <w:overflowPunct w:val="0"/>
        <w:spacing w:after="120" w:line="360" w:lineRule="auto"/>
        <w:rPr>
          <w:rFonts w:asciiTheme="minorHAnsi" w:hAnsiTheme="minorHAnsi" w:cstheme="minorHAnsi"/>
          <w:b/>
          <w:color w:val="auto"/>
          <w:sz w:val="22"/>
          <w:szCs w:val="22"/>
        </w:rPr>
      </w:pPr>
      <w:r w:rsidRPr="00593F84">
        <w:rPr>
          <w:rFonts w:asciiTheme="minorHAnsi" w:hAnsiTheme="minorHAnsi" w:cstheme="minorHAnsi"/>
          <w:b/>
          <w:color w:val="auto"/>
          <w:sz w:val="22"/>
          <w:szCs w:val="22"/>
        </w:rPr>
        <w:t>Definitions:</w:t>
      </w:r>
    </w:p>
    <w:p w14:paraId="3F0C48AA" w14:textId="77777777" w:rsidR="001E7A2B" w:rsidRPr="00593F84" w:rsidRDefault="001E7A2B" w:rsidP="001E7A2B">
      <w:pPr>
        <w:pStyle w:val="Heading1"/>
        <w:kinsoku w:val="0"/>
        <w:overflowPunct w:val="0"/>
        <w:spacing w:after="120" w:line="360" w:lineRule="auto"/>
        <w:ind w:left="720" w:hanging="720"/>
        <w:jc w:val="both"/>
        <w:rPr>
          <w:rFonts w:asciiTheme="minorHAnsi" w:hAnsiTheme="minorHAnsi" w:cstheme="minorHAnsi"/>
          <w:color w:val="auto"/>
          <w:sz w:val="22"/>
          <w:szCs w:val="22"/>
        </w:rPr>
      </w:pPr>
      <w:r w:rsidRPr="00593F84">
        <w:rPr>
          <w:rFonts w:asciiTheme="minorHAnsi" w:hAnsiTheme="minorHAnsi" w:cstheme="minorHAnsi"/>
          <w:color w:val="auto"/>
          <w:sz w:val="22"/>
          <w:szCs w:val="22"/>
        </w:rPr>
        <w:t>The following terms are defined for use within this document.</w:t>
      </w:r>
    </w:p>
    <w:p w14:paraId="369A4512" w14:textId="5E1FFF7F" w:rsidR="00F1195C" w:rsidRPr="00593F84" w:rsidRDefault="00F1195C" w:rsidP="001E7A2B">
      <w:pPr>
        <w:pStyle w:val="BodyText"/>
        <w:kinsoku w:val="0"/>
        <w:overflowPunct w:val="0"/>
        <w:spacing w:after="120" w:line="360" w:lineRule="auto"/>
        <w:ind w:left="1440" w:hanging="720"/>
        <w:jc w:val="both"/>
        <w:rPr>
          <w:rFonts w:asciiTheme="minorHAnsi" w:hAnsiTheme="minorHAnsi" w:cstheme="minorHAnsi"/>
          <w:sz w:val="22"/>
          <w:szCs w:val="22"/>
        </w:rPr>
      </w:pPr>
      <w:r>
        <w:rPr>
          <w:rFonts w:asciiTheme="minorHAnsi" w:hAnsiTheme="minorHAnsi" w:cstheme="minorHAnsi"/>
          <w:b/>
          <w:bCs/>
          <w:sz w:val="22"/>
          <w:szCs w:val="22"/>
        </w:rPr>
        <w:t xml:space="preserve">Biennium </w:t>
      </w:r>
      <w:r>
        <w:rPr>
          <w:rFonts w:asciiTheme="minorHAnsi" w:hAnsiTheme="minorHAnsi" w:cstheme="minorHAnsi"/>
          <w:sz w:val="22"/>
          <w:szCs w:val="22"/>
        </w:rPr>
        <w:t>– The two-year time period for which SWAC is funded by TCEQ, begins on the first day of September in odd-numbered years and ends on the last day of August two years later.</w:t>
      </w:r>
    </w:p>
    <w:p w14:paraId="554C6FE8" w14:textId="0ABAAD62" w:rsidR="001E7A2B" w:rsidRPr="00593F84" w:rsidRDefault="001E7A2B" w:rsidP="001E7A2B">
      <w:pPr>
        <w:pStyle w:val="BodyText"/>
        <w:kinsoku w:val="0"/>
        <w:overflowPunct w:val="0"/>
        <w:spacing w:after="120" w:line="360" w:lineRule="auto"/>
        <w:ind w:left="1440" w:hanging="720"/>
        <w:jc w:val="both"/>
        <w:rPr>
          <w:rFonts w:asciiTheme="minorHAnsi" w:hAnsiTheme="minorHAnsi" w:cstheme="minorHAnsi"/>
          <w:sz w:val="22"/>
          <w:szCs w:val="22"/>
        </w:rPr>
      </w:pPr>
      <w:r w:rsidRPr="00593F84">
        <w:rPr>
          <w:rFonts w:asciiTheme="minorHAnsi" w:hAnsiTheme="minorHAnsi" w:cstheme="minorHAnsi"/>
          <w:b/>
          <w:bCs/>
          <w:sz w:val="22"/>
          <w:szCs w:val="22"/>
        </w:rPr>
        <w:lastRenderedPageBreak/>
        <w:t xml:space="preserve">Bylaws </w:t>
      </w:r>
      <w:r w:rsidRPr="00593F84">
        <w:rPr>
          <w:rFonts w:asciiTheme="minorHAnsi" w:hAnsiTheme="minorHAnsi" w:cstheme="minorHAnsi"/>
          <w:sz w:val="22"/>
          <w:szCs w:val="22"/>
        </w:rPr>
        <w:t>– The governing rules and articles adopted and amended by the membership.</w:t>
      </w:r>
    </w:p>
    <w:p w14:paraId="7C5689D6" w14:textId="50965A75" w:rsidR="00F1195C" w:rsidRPr="00593F84" w:rsidRDefault="00F1195C" w:rsidP="001E7A2B">
      <w:pPr>
        <w:pStyle w:val="BodyText"/>
        <w:kinsoku w:val="0"/>
        <w:overflowPunct w:val="0"/>
        <w:spacing w:after="120" w:line="360" w:lineRule="auto"/>
        <w:ind w:left="1440" w:hanging="720"/>
        <w:jc w:val="both"/>
        <w:rPr>
          <w:rFonts w:asciiTheme="minorHAnsi" w:hAnsiTheme="minorHAnsi" w:cstheme="minorHAnsi"/>
          <w:sz w:val="22"/>
          <w:szCs w:val="22"/>
        </w:rPr>
      </w:pPr>
      <w:r>
        <w:rPr>
          <w:rFonts w:asciiTheme="minorHAnsi" w:hAnsiTheme="minorHAnsi" w:cstheme="minorHAnsi"/>
          <w:b/>
          <w:bCs/>
          <w:sz w:val="22"/>
          <w:szCs w:val="22"/>
        </w:rPr>
        <w:t xml:space="preserve">Citizen Representative </w:t>
      </w:r>
      <w:r>
        <w:rPr>
          <w:rFonts w:asciiTheme="minorHAnsi" w:hAnsiTheme="minorHAnsi" w:cstheme="minorHAnsi"/>
          <w:sz w:val="22"/>
          <w:szCs w:val="22"/>
        </w:rPr>
        <w:t>– Any interested or concerned individual who expresses a desire to serve on SWAC.</w:t>
      </w:r>
    </w:p>
    <w:p w14:paraId="706E026D" w14:textId="3748BBB9" w:rsidR="001E7A2B" w:rsidRPr="00593F84" w:rsidRDefault="001E7A2B" w:rsidP="001E7A2B">
      <w:pPr>
        <w:pStyle w:val="BodyText"/>
        <w:kinsoku w:val="0"/>
        <w:overflowPunct w:val="0"/>
        <w:spacing w:after="120" w:line="360" w:lineRule="auto"/>
        <w:ind w:left="1440" w:hanging="720"/>
        <w:jc w:val="both"/>
        <w:rPr>
          <w:rFonts w:asciiTheme="minorHAnsi" w:hAnsiTheme="minorHAnsi" w:cstheme="minorHAnsi"/>
          <w:sz w:val="22"/>
          <w:szCs w:val="22"/>
        </w:rPr>
      </w:pPr>
      <w:r w:rsidRPr="00593F84">
        <w:rPr>
          <w:rFonts w:asciiTheme="minorHAnsi" w:hAnsiTheme="minorHAnsi" w:cstheme="minorHAnsi"/>
          <w:b/>
          <w:bCs/>
          <w:sz w:val="22"/>
          <w:szCs w:val="22"/>
        </w:rPr>
        <w:t xml:space="preserve">Council </w:t>
      </w:r>
      <w:r w:rsidRPr="00593F84">
        <w:rPr>
          <w:rFonts w:asciiTheme="minorHAnsi" w:hAnsiTheme="minorHAnsi" w:cstheme="minorHAnsi"/>
          <w:sz w:val="22"/>
          <w:szCs w:val="22"/>
        </w:rPr>
        <w:t>– This term refers to the Council of Governments, specifically the Central Texas Council of Governments in this case.</w:t>
      </w:r>
    </w:p>
    <w:p w14:paraId="4760060F" w14:textId="77777777" w:rsidR="001E7A2B" w:rsidRPr="00593F84" w:rsidRDefault="001E7A2B" w:rsidP="001E7A2B">
      <w:pPr>
        <w:pStyle w:val="BodyText"/>
        <w:kinsoku w:val="0"/>
        <w:overflowPunct w:val="0"/>
        <w:spacing w:after="120" w:line="360" w:lineRule="auto"/>
        <w:ind w:left="1440" w:hanging="720"/>
        <w:jc w:val="both"/>
        <w:rPr>
          <w:rFonts w:asciiTheme="minorHAnsi" w:hAnsiTheme="minorHAnsi" w:cstheme="minorHAnsi"/>
          <w:sz w:val="22"/>
          <w:szCs w:val="22"/>
        </w:rPr>
      </w:pPr>
      <w:r w:rsidRPr="00593F84">
        <w:rPr>
          <w:rFonts w:asciiTheme="minorHAnsi" w:hAnsiTheme="minorHAnsi" w:cstheme="minorHAnsi"/>
          <w:b/>
          <w:bCs/>
          <w:sz w:val="22"/>
          <w:szCs w:val="22"/>
        </w:rPr>
        <w:t xml:space="preserve">CTCOG </w:t>
      </w:r>
      <w:r w:rsidRPr="00593F84">
        <w:rPr>
          <w:rFonts w:asciiTheme="minorHAnsi" w:hAnsiTheme="minorHAnsi" w:cstheme="minorHAnsi"/>
          <w:sz w:val="22"/>
          <w:szCs w:val="22"/>
        </w:rPr>
        <w:t>– This is the official abbreviation for The Central Texas Council of Governments.</w:t>
      </w:r>
    </w:p>
    <w:p w14:paraId="42B6B70A" w14:textId="4EC315CF" w:rsidR="001E7A2B" w:rsidRDefault="001E7A2B" w:rsidP="001E7A2B">
      <w:pPr>
        <w:pStyle w:val="BodyText"/>
        <w:kinsoku w:val="0"/>
        <w:overflowPunct w:val="0"/>
        <w:spacing w:after="120" w:line="360" w:lineRule="auto"/>
        <w:ind w:left="1440" w:hanging="720"/>
        <w:jc w:val="both"/>
        <w:rPr>
          <w:rFonts w:asciiTheme="minorHAnsi" w:hAnsiTheme="minorHAnsi" w:cstheme="minorHAnsi"/>
          <w:b/>
          <w:bCs/>
          <w:sz w:val="22"/>
          <w:szCs w:val="22"/>
        </w:rPr>
      </w:pPr>
      <w:r w:rsidRPr="00593F84">
        <w:rPr>
          <w:rFonts w:asciiTheme="minorHAnsi" w:hAnsiTheme="minorHAnsi" w:cstheme="minorHAnsi"/>
          <w:b/>
          <w:bCs/>
          <w:sz w:val="22"/>
          <w:szCs w:val="22"/>
        </w:rPr>
        <w:t xml:space="preserve">Executive Committee </w:t>
      </w:r>
      <w:r w:rsidRPr="00593F84">
        <w:rPr>
          <w:rFonts w:asciiTheme="minorHAnsi" w:hAnsiTheme="minorHAnsi" w:cstheme="minorHAnsi"/>
          <w:sz w:val="22"/>
          <w:szCs w:val="22"/>
        </w:rPr>
        <w:t>– The Governing Body of the Council.</w:t>
      </w:r>
      <w:r w:rsidRPr="001E7A2B">
        <w:rPr>
          <w:rFonts w:asciiTheme="minorHAnsi" w:hAnsiTheme="minorHAnsi" w:cstheme="minorHAnsi"/>
          <w:b/>
          <w:bCs/>
          <w:sz w:val="22"/>
          <w:szCs w:val="22"/>
        </w:rPr>
        <w:t xml:space="preserve"> </w:t>
      </w:r>
    </w:p>
    <w:p w14:paraId="2D287C25" w14:textId="056C237B" w:rsidR="00AB158F" w:rsidRPr="00593F84" w:rsidRDefault="00AB158F" w:rsidP="001E7A2B">
      <w:pPr>
        <w:pStyle w:val="BodyText"/>
        <w:kinsoku w:val="0"/>
        <w:overflowPunct w:val="0"/>
        <w:spacing w:after="120" w:line="360" w:lineRule="auto"/>
        <w:ind w:left="1440" w:hanging="720"/>
        <w:jc w:val="both"/>
        <w:rPr>
          <w:rFonts w:asciiTheme="minorHAnsi" w:hAnsiTheme="minorHAnsi" w:cstheme="minorHAnsi"/>
          <w:sz w:val="22"/>
          <w:szCs w:val="22"/>
        </w:rPr>
      </w:pPr>
      <w:r>
        <w:rPr>
          <w:rFonts w:asciiTheme="minorHAnsi" w:hAnsiTheme="minorHAnsi" w:cstheme="minorHAnsi"/>
          <w:b/>
          <w:bCs/>
          <w:sz w:val="22"/>
          <w:szCs w:val="22"/>
        </w:rPr>
        <w:t xml:space="preserve">Private Sector / Business Representative </w:t>
      </w:r>
      <w:r w:rsidR="00F1195C">
        <w:rPr>
          <w:rFonts w:asciiTheme="minorHAnsi" w:hAnsiTheme="minorHAnsi" w:cstheme="minorHAnsi"/>
          <w:sz w:val="22"/>
          <w:szCs w:val="22"/>
        </w:rPr>
        <w:t>–</w:t>
      </w:r>
      <w:r>
        <w:rPr>
          <w:rFonts w:asciiTheme="minorHAnsi" w:hAnsiTheme="minorHAnsi" w:cstheme="minorHAnsi"/>
          <w:sz w:val="22"/>
          <w:szCs w:val="22"/>
        </w:rPr>
        <w:t xml:space="preserve"> </w:t>
      </w:r>
      <w:r w:rsidR="00F1195C">
        <w:rPr>
          <w:rFonts w:asciiTheme="minorHAnsi" w:hAnsiTheme="minorHAnsi" w:cstheme="minorHAnsi"/>
          <w:sz w:val="22"/>
          <w:szCs w:val="22"/>
        </w:rPr>
        <w:t>A full-time employee of any business in the Central Texas area, providing services or producing products, but not necessarily directly connected to solid waste.</w:t>
      </w:r>
    </w:p>
    <w:p w14:paraId="697E23E6" w14:textId="3AC896DE" w:rsidR="00AB158F" w:rsidRPr="00593F84" w:rsidRDefault="00AB158F">
      <w:pPr>
        <w:pStyle w:val="BodyText"/>
        <w:kinsoku w:val="0"/>
        <w:overflowPunct w:val="0"/>
        <w:spacing w:after="120" w:line="360" w:lineRule="auto"/>
        <w:ind w:left="1440" w:hanging="720"/>
        <w:jc w:val="both"/>
        <w:rPr>
          <w:rFonts w:asciiTheme="minorHAnsi" w:hAnsiTheme="minorHAnsi" w:cstheme="minorHAnsi"/>
          <w:sz w:val="22"/>
          <w:szCs w:val="22"/>
        </w:rPr>
      </w:pPr>
      <w:r>
        <w:rPr>
          <w:rFonts w:asciiTheme="minorHAnsi" w:hAnsiTheme="minorHAnsi" w:cstheme="minorHAnsi"/>
          <w:b/>
          <w:bCs/>
          <w:sz w:val="22"/>
          <w:szCs w:val="22"/>
        </w:rPr>
        <w:t xml:space="preserve">Solid Waste Industry Representative </w:t>
      </w:r>
      <w:r>
        <w:rPr>
          <w:rFonts w:asciiTheme="minorHAnsi" w:hAnsiTheme="minorHAnsi" w:cstheme="minorHAnsi"/>
          <w:sz w:val="22"/>
          <w:szCs w:val="22"/>
        </w:rPr>
        <w:t>– A full-time employee of a business providing solid waste disposal or recycling services in the Central Texas area.</w:t>
      </w:r>
    </w:p>
    <w:p w14:paraId="171F67EB" w14:textId="6DD36646" w:rsidR="001E7A2B" w:rsidRDefault="001E7A2B" w:rsidP="001E7A2B">
      <w:pPr>
        <w:pStyle w:val="BodyText"/>
        <w:kinsoku w:val="0"/>
        <w:overflowPunct w:val="0"/>
        <w:spacing w:after="120" w:line="360" w:lineRule="auto"/>
        <w:ind w:left="1440" w:hanging="720"/>
        <w:jc w:val="both"/>
        <w:rPr>
          <w:rFonts w:asciiTheme="minorHAnsi" w:hAnsiTheme="minorHAnsi" w:cstheme="minorHAnsi"/>
          <w:sz w:val="22"/>
          <w:szCs w:val="22"/>
        </w:rPr>
      </w:pPr>
      <w:r>
        <w:rPr>
          <w:rFonts w:asciiTheme="minorHAnsi" w:hAnsiTheme="minorHAnsi" w:cstheme="minorHAnsi"/>
          <w:b/>
          <w:bCs/>
          <w:sz w:val="22"/>
          <w:szCs w:val="22"/>
        </w:rPr>
        <w:t xml:space="preserve">SWAC </w:t>
      </w:r>
      <w:r>
        <w:rPr>
          <w:rFonts w:asciiTheme="minorHAnsi" w:hAnsiTheme="minorHAnsi" w:cstheme="minorHAnsi"/>
          <w:sz w:val="22"/>
          <w:szCs w:val="22"/>
        </w:rPr>
        <w:t xml:space="preserve">– </w:t>
      </w:r>
      <w:r w:rsidRPr="00E252C6">
        <w:rPr>
          <w:rFonts w:asciiTheme="minorHAnsi" w:hAnsiTheme="minorHAnsi" w:cstheme="minorHAnsi"/>
          <w:sz w:val="22"/>
          <w:szCs w:val="22"/>
        </w:rPr>
        <w:t xml:space="preserve">This is the official abbreviation for the </w:t>
      </w:r>
      <w:r>
        <w:rPr>
          <w:rFonts w:asciiTheme="minorHAnsi" w:hAnsiTheme="minorHAnsi" w:cstheme="minorHAnsi"/>
          <w:sz w:val="22"/>
          <w:szCs w:val="22"/>
        </w:rPr>
        <w:t>Solid Waste Advisory Committee.</w:t>
      </w:r>
    </w:p>
    <w:p w14:paraId="34D83E83" w14:textId="1412914F" w:rsidR="00AB158F" w:rsidRDefault="00AB158F" w:rsidP="00F1195C">
      <w:pPr>
        <w:pStyle w:val="BodyText"/>
        <w:kinsoku w:val="0"/>
        <w:overflowPunct w:val="0"/>
        <w:spacing w:after="120" w:line="360" w:lineRule="auto"/>
        <w:ind w:left="1440" w:hanging="720"/>
        <w:jc w:val="both"/>
        <w:rPr>
          <w:rFonts w:asciiTheme="minorHAnsi" w:hAnsiTheme="minorHAnsi" w:cstheme="minorHAnsi"/>
          <w:sz w:val="22"/>
          <w:szCs w:val="22"/>
        </w:rPr>
      </w:pPr>
      <w:r>
        <w:rPr>
          <w:rFonts w:asciiTheme="minorHAnsi" w:hAnsiTheme="minorHAnsi" w:cstheme="minorHAnsi"/>
          <w:b/>
          <w:bCs/>
          <w:sz w:val="22"/>
          <w:szCs w:val="22"/>
        </w:rPr>
        <w:t xml:space="preserve">TCEQ </w:t>
      </w:r>
      <w:r>
        <w:rPr>
          <w:rFonts w:asciiTheme="minorHAnsi" w:hAnsiTheme="minorHAnsi" w:cstheme="minorHAnsi"/>
          <w:sz w:val="22"/>
          <w:szCs w:val="22"/>
        </w:rPr>
        <w:t>– Texas Commission on Environmental Quality</w:t>
      </w:r>
    </w:p>
    <w:p w14:paraId="1A8277CB" w14:textId="4D1C2CC4" w:rsidR="00074EB5" w:rsidRPr="00593F84" w:rsidRDefault="00D66746" w:rsidP="00593F84">
      <w:pPr>
        <w:spacing w:before="240" w:after="240" w:line="360" w:lineRule="auto"/>
        <w:rPr>
          <w:rFonts w:asciiTheme="minorHAnsi" w:hAnsiTheme="minorHAnsi"/>
          <w:b/>
          <w:sz w:val="22"/>
          <w:szCs w:val="22"/>
        </w:rPr>
      </w:pPr>
      <w:r>
        <w:rPr>
          <w:rFonts w:asciiTheme="minorHAnsi" w:hAnsiTheme="minorHAnsi"/>
          <w:b/>
          <w:sz w:val="22"/>
          <w:szCs w:val="22"/>
        </w:rPr>
        <w:t>Article</w:t>
      </w:r>
      <w:r w:rsidRPr="00582B5F">
        <w:rPr>
          <w:rFonts w:asciiTheme="minorHAnsi" w:hAnsiTheme="minorHAnsi"/>
          <w:b/>
          <w:sz w:val="22"/>
          <w:szCs w:val="22"/>
        </w:rPr>
        <w:t xml:space="preserve"> </w:t>
      </w:r>
      <w:r w:rsidR="00074EB5" w:rsidRPr="00593F84">
        <w:rPr>
          <w:rFonts w:asciiTheme="minorHAnsi" w:hAnsiTheme="minorHAnsi"/>
          <w:b/>
          <w:sz w:val="22"/>
          <w:szCs w:val="22"/>
        </w:rPr>
        <w:t>I</w:t>
      </w:r>
      <w:r w:rsidR="00FC7554" w:rsidRPr="00593F84">
        <w:rPr>
          <w:rFonts w:asciiTheme="minorHAnsi" w:hAnsiTheme="minorHAnsi"/>
          <w:b/>
          <w:sz w:val="22"/>
          <w:szCs w:val="22"/>
        </w:rPr>
        <w:t>: Organization</w:t>
      </w:r>
    </w:p>
    <w:p w14:paraId="74E7ECFC" w14:textId="2DF2E46B" w:rsidR="009C3E0A" w:rsidRDefault="009C3E0A" w:rsidP="009C3E0A">
      <w:pPr>
        <w:spacing w:after="240" w:line="360" w:lineRule="auto"/>
        <w:jc w:val="both"/>
        <w:rPr>
          <w:rFonts w:asciiTheme="minorHAnsi" w:hAnsiTheme="minorHAnsi"/>
          <w:sz w:val="22"/>
          <w:szCs w:val="22"/>
        </w:rPr>
      </w:pPr>
      <w:r w:rsidRPr="000116E7">
        <w:rPr>
          <w:rFonts w:asciiTheme="minorHAnsi" w:hAnsiTheme="minorHAnsi"/>
          <w:sz w:val="22"/>
          <w:szCs w:val="22"/>
        </w:rPr>
        <w:t>The name of this Advisory Committee shall be the Solid Waste Advisory Committee</w:t>
      </w:r>
      <w:r>
        <w:rPr>
          <w:rFonts w:asciiTheme="minorHAnsi" w:hAnsiTheme="minorHAnsi"/>
          <w:sz w:val="22"/>
          <w:szCs w:val="22"/>
        </w:rPr>
        <w:t xml:space="preserve"> (SWAC), which shall be a voluntary Advisory Group of the Council for the Counties of Bell, Coryell, Hamilton, Lampasas, Milam, Mills, and San Saba, and the political subdivisions located geographically in whole prescribed in these Bylaws.</w:t>
      </w:r>
    </w:p>
    <w:p w14:paraId="5A31A447" w14:textId="6EABB8E8" w:rsidR="009C3E0A" w:rsidRPr="00063DA1" w:rsidRDefault="009C3E0A" w:rsidP="009C3E0A">
      <w:pPr>
        <w:spacing w:after="240" w:line="360" w:lineRule="auto"/>
        <w:jc w:val="both"/>
        <w:rPr>
          <w:rFonts w:asciiTheme="minorHAnsi" w:hAnsiTheme="minorHAnsi"/>
          <w:sz w:val="22"/>
          <w:szCs w:val="22"/>
        </w:rPr>
      </w:pPr>
      <w:r>
        <w:rPr>
          <w:rFonts w:asciiTheme="minorHAnsi" w:hAnsiTheme="minorHAnsi"/>
          <w:sz w:val="22"/>
          <w:szCs w:val="22"/>
        </w:rPr>
        <w:t>The Advisory group membership is made up of solid waste stakeholders who comprise the SWAC as defined in Article IV. The Executive Committee is the Governing Body of the Central Texas Council of Governments (CTCOG) and is responsible for the general policies and programs of the Council and the control of its funds.</w:t>
      </w:r>
    </w:p>
    <w:p w14:paraId="4CB2593A" w14:textId="2164C8CD" w:rsidR="00074EB5" w:rsidRDefault="00074EB5">
      <w:pPr>
        <w:spacing w:after="240" w:line="360" w:lineRule="auto"/>
        <w:jc w:val="both"/>
        <w:rPr>
          <w:rFonts w:asciiTheme="minorHAnsi" w:hAnsiTheme="minorHAnsi"/>
          <w:sz w:val="22"/>
          <w:szCs w:val="22"/>
        </w:rPr>
      </w:pPr>
      <w:r w:rsidRPr="00593F84">
        <w:rPr>
          <w:rFonts w:asciiTheme="minorHAnsi" w:hAnsiTheme="minorHAnsi"/>
          <w:sz w:val="22"/>
          <w:szCs w:val="22"/>
        </w:rPr>
        <w:t>The creation of the Advisory Committee is authorized by the Central Texas Council</w:t>
      </w:r>
      <w:r w:rsidR="00750733" w:rsidRPr="00593F84">
        <w:rPr>
          <w:rFonts w:asciiTheme="minorHAnsi" w:hAnsiTheme="minorHAnsi"/>
          <w:sz w:val="22"/>
          <w:szCs w:val="22"/>
        </w:rPr>
        <w:t xml:space="preserve"> of Governments, under </w:t>
      </w:r>
      <w:r w:rsidR="000137B2" w:rsidRPr="00593F84">
        <w:rPr>
          <w:rFonts w:asciiTheme="minorHAnsi" w:hAnsiTheme="minorHAnsi"/>
          <w:sz w:val="22"/>
          <w:szCs w:val="22"/>
        </w:rPr>
        <w:t>Subchapter 330.639</w:t>
      </w:r>
      <w:r w:rsidRPr="00593F84">
        <w:rPr>
          <w:rFonts w:asciiTheme="minorHAnsi" w:hAnsiTheme="minorHAnsi"/>
          <w:sz w:val="22"/>
          <w:szCs w:val="22"/>
        </w:rPr>
        <w:t xml:space="preserve">, </w:t>
      </w:r>
      <w:r w:rsidR="000137B2" w:rsidRPr="00593F84">
        <w:rPr>
          <w:rFonts w:asciiTheme="minorHAnsi" w:hAnsiTheme="minorHAnsi"/>
          <w:sz w:val="22"/>
          <w:szCs w:val="22"/>
        </w:rPr>
        <w:t>Texas Administrative Code</w:t>
      </w:r>
      <w:r w:rsidRPr="00593F84">
        <w:rPr>
          <w:rFonts w:asciiTheme="minorHAnsi" w:hAnsiTheme="minorHAnsi"/>
          <w:sz w:val="22"/>
          <w:szCs w:val="22"/>
        </w:rPr>
        <w:t xml:space="preserve"> and Article II of the Articles of Association.</w:t>
      </w:r>
    </w:p>
    <w:p w14:paraId="239BC046" w14:textId="6AAF0A92" w:rsidR="00D66746" w:rsidRPr="00593F84" w:rsidRDefault="00290171" w:rsidP="00593F84">
      <w:pPr>
        <w:spacing w:before="240" w:after="240" w:line="360" w:lineRule="auto"/>
        <w:rPr>
          <w:rFonts w:asciiTheme="minorHAnsi" w:hAnsiTheme="minorHAnsi"/>
          <w:b/>
          <w:bCs/>
          <w:sz w:val="22"/>
          <w:szCs w:val="22"/>
        </w:rPr>
      </w:pPr>
      <w:r w:rsidRPr="00593F84">
        <w:rPr>
          <w:rFonts w:asciiTheme="minorHAnsi" w:hAnsiTheme="minorHAnsi"/>
          <w:b/>
          <w:bCs/>
          <w:sz w:val="22"/>
          <w:szCs w:val="22"/>
        </w:rPr>
        <w:t>Article II</w:t>
      </w:r>
      <w:r w:rsidR="00FC7554" w:rsidRPr="00593F84">
        <w:rPr>
          <w:rFonts w:asciiTheme="minorHAnsi" w:hAnsiTheme="minorHAnsi"/>
          <w:b/>
          <w:bCs/>
          <w:sz w:val="22"/>
          <w:szCs w:val="22"/>
        </w:rPr>
        <w:t>: Purpose and Objective</w:t>
      </w:r>
      <w:r w:rsidR="003A3DA6">
        <w:rPr>
          <w:rFonts w:asciiTheme="minorHAnsi" w:hAnsiTheme="minorHAnsi"/>
          <w:b/>
          <w:bCs/>
          <w:sz w:val="22"/>
          <w:szCs w:val="22"/>
        </w:rPr>
        <w:t>s</w:t>
      </w:r>
    </w:p>
    <w:p w14:paraId="6D3EF634" w14:textId="467203AC" w:rsidR="00074EB5" w:rsidRDefault="00074EB5">
      <w:pPr>
        <w:spacing w:after="240" w:line="360" w:lineRule="auto"/>
        <w:jc w:val="both"/>
        <w:rPr>
          <w:rFonts w:asciiTheme="minorHAnsi" w:hAnsiTheme="minorHAnsi"/>
          <w:sz w:val="22"/>
          <w:szCs w:val="22"/>
        </w:rPr>
      </w:pPr>
      <w:r w:rsidRPr="00593F84">
        <w:rPr>
          <w:rFonts w:asciiTheme="minorHAnsi" w:hAnsiTheme="minorHAnsi"/>
          <w:sz w:val="22"/>
          <w:szCs w:val="22"/>
        </w:rPr>
        <w:lastRenderedPageBreak/>
        <w:t xml:space="preserve">The Advisory Committee shall </w:t>
      </w:r>
      <w:r w:rsidR="009C3E0A">
        <w:rPr>
          <w:rFonts w:asciiTheme="minorHAnsi" w:hAnsiTheme="minorHAnsi"/>
          <w:sz w:val="22"/>
          <w:szCs w:val="22"/>
        </w:rPr>
        <w:t xml:space="preserve">be to </w:t>
      </w:r>
      <w:r w:rsidRPr="00593F84">
        <w:rPr>
          <w:rFonts w:asciiTheme="minorHAnsi" w:hAnsiTheme="minorHAnsi"/>
          <w:sz w:val="22"/>
          <w:szCs w:val="22"/>
        </w:rPr>
        <w:t>advise the Central Texas Council of Governments’</w:t>
      </w:r>
      <w:r w:rsidR="00602BBA" w:rsidRPr="00593F84">
        <w:rPr>
          <w:rFonts w:asciiTheme="minorHAnsi" w:hAnsiTheme="minorHAnsi"/>
          <w:sz w:val="22"/>
          <w:szCs w:val="22"/>
        </w:rPr>
        <w:t xml:space="preserve"> </w:t>
      </w:r>
      <w:r w:rsidRPr="00593F84">
        <w:rPr>
          <w:rFonts w:asciiTheme="minorHAnsi" w:hAnsiTheme="minorHAnsi"/>
          <w:sz w:val="22"/>
          <w:szCs w:val="22"/>
        </w:rPr>
        <w:t>Executive Committee during the planning and implementation of the Central</w:t>
      </w:r>
      <w:r w:rsidR="00602BBA" w:rsidRPr="00593F84">
        <w:rPr>
          <w:rFonts w:asciiTheme="minorHAnsi" w:hAnsiTheme="minorHAnsi"/>
          <w:sz w:val="22"/>
          <w:szCs w:val="22"/>
        </w:rPr>
        <w:t xml:space="preserve"> </w:t>
      </w:r>
      <w:r w:rsidRPr="00593F84">
        <w:rPr>
          <w:rFonts w:asciiTheme="minorHAnsi" w:hAnsiTheme="minorHAnsi"/>
          <w:sz w:val="22"/>
          <w:szCs w:val="22"/>
        </w:rPr>
        <w:t>Texas Regional Solid Waste Management Plan as outlined in Subchapter O,</w:t>
      </w:r>
      <w:r w:rsidR="00602BBA" w:rsidRPr="00593F84">
        <w:rPr>
          <w:rFonts w:asciiTheme="minorHAnsi" w:hAnsiTheme="minorHAnsi"/>
          <w:sz w:val="22"/>
          <w:szCs w:val="22"/>
        </w:rPr>
        <w:t xml:space="preserve"> </w:t>
      </w:r>
      <w:r w:rsidRPr="00593F84">
        <w:rPr>
          <w:rFonts w:asciiTheme="minorHAnsi" w:hAnsiTheme="minorHAnsi"/>
          <w:sz w:val="22"/>
          <w:szCs w:val="22"/>
        </w:rPr>
        <w:t xml:space="preserve">Section 7, of the Solid Waste Disposal Act, Article 4477-7, </w:t>
      </w:r>
      <w:r w:rsidR="0048797D" w:rsidRPr="00593F84">
        <w:rPr>
          <w:rFonts w:asciiTheme="minorHAnsi" w:hAnsiTheme="minorHAnsi"/>
          <w:sz w:val="22"/>
          <w:szCs w:val="22"/>
        </w:rPr>
        <w:t xml:space="preserve">and </w:t>
      </w:r>
      <w:r w:rsidR="000137B2" w:rsidRPr="00593F84">
        <w:rPr>
          <w:rFonts w:asciiTheme="minorHAnsi" w:hAnsiTheme="minorHAnsi"/>
          <w:sz w:val="22"/>
          <w:szCs w:val="22"/>
        </w:rPr>
        <w:t>Texas Administrative Code</w:t>
      </w:r>
      <w:r w:rsidRPr="00593F84">
        <w:rPr>
          <w:rFonts w:asciiTheme="minorHAnsi" w:hAnsiTheme="minorHAnsi"/>
          <w:sz w:val="22"/>
          <w:szCs w:val="22"/>
        </w:rPr>
        <w:t>, as amended.  The purpose of the plan is to guide the orderly</w:t>
      </w:r>
      <w:r w:rsidR="00602BBA" w:rsidRPr="00593F84">
        <w:rPr>
          <w:rFonts w:asciiTheme="minorHAnsi" w:hAnsiTheme="minorHAnsi"/>
          <w:sz w:val="22"/>
          <w:szCs w:val="22"/>
        </w:rPr>
        <w:t xml:space="preserve"> </w:t>
      </w:r>
      <w:r w:rsidRPr="00593F84">
        <w:rPr>
          <w:rFonts w:asciiTheme="minorHAnsi" w:hAnsiTheme="minorHAnsi"/>
          <w:sz w:val="22"/>
          <w:szCs w:val="22"/>
        </w:rPr>
        <w:t>development and implementation of solid waste facilities and disposal methods</w:t>
      </w:r>
      <w:r w:rsidR="00602BBA" w:rsidRPr="00593F84">
        <w:rPr>
          <w:rFonts w:asciiTheme="minorHAnsi" w:hAnsiTheme="minorHAnsi"/>
          <w:sz w:val="22"/>
          <w:szCs w:val="22"/>
        </w:rPr>
        <w:t xml:space="preserve"> </w:t>
      </w:r>
      <w:r w:rsidRPr="00593F84">
        <w:rPr>
          <w:rFonts w:asciiTheme="minorHAnsi" w:hAnsiTheme="minorHAnsi"/>
          <w:sz w:val="22"/>
          <w:szCs w:val="22"/>
        </w:rPr>
        <w:t>according to local, state, and federal regulations.</w:t>
      </w:r>
    </w:p>
    <w:p w14:paraId="7C806ADA" w14:textId="14F5C123" w:rsidR="009A4AA2" w:rsidRDefault="009A4AA2">
      <w:pPr>
        <w:spacing w:after="240" w:line="360" w:lineRule="auto"/>
        <w:jc w:val="both"/>
        <w:rPr>
          <w:rFonts w:asciiTheme="minorHAnsi" w:hAnsiTheme="minorHAnsi"/>
          <w:b/>
          <w:bCs/>
          <w:sz w:val="22"/>
          <w:szCs w:val="22"/>
        </w:rPr>
      </w:pPr>
      <w:r w:rsidRPr="00593F84">
        <w:rPr>
          <w:rFonts w:asciiTheme="minorHAnsi" w:hAnsiTheme="minorHAnsi"/>
          <w:b/>
          <w:bCs/>
          <w:sz w:val="22"/>
          <w:szCs w:val="22"/>
        </w:rPr>
        <w:t>Article III: Powers and Duties of the</w:t>
      </w:r>
      <w:r>
        <w:rPr>
          <w:rFonts w:asciiTheme="minorHAnsi" w:hAnsiTheme="minorHAnsi"/>
          <w:b/>
          <w:bCs/>
          <w:sz w:val="22"/>
          <w:szCs w:val="22"/>
        </w:rPr>
        <w:t xml:space="preserve"> Advisory</w:t>
      </w:r>
      <w:r w:rsidRPr="00593F84">
        <w:rPr>
          <w:rFonts w:asciiTheme="minorHAnsi" w:hAnsiTheme="minorHAnsi"/>
          <w:b/>
          <w:bCs/>
          <w:sz w:val="22"/>
          <w:szCs w:val="22"/>
        </w:rPr>
        <w:t xml:space="preserve"> Committee</w:t>
      </w:r>
    </w:p>
    <w:p w14:paraId="108BDDD7" w14:textId="36AC52CF" w:rsidR="009A4AA2" w:rsidRDefault="009A4AA2" w:rsidP="009A4AA2">
      <w:pPr>
        <w:pStyle w:val="ListParagraph"/>
        <w:numPr>
          <w:ilvl w:val="0"/>
          <w:numId w:val="21"/>
        </w:numPr>
        <w:spacing w:after="240" w:line="360" w:lineRule="auto"/>
        <w:jc w:val="both"/>
        <w:rPr>
          <w:rFonts w:asciiTheme="minorHAnsi" w:hAnsiTheme="minorHAnsi"/>
          <w:sz w:val="22"/>
          <w:szCs w:val="22"/>
        </w:rPr>
      </w:pPr>
      <w:r>
        <w:rPr>
          <w:rFonts w:asciiTheme="minorHAnsi" w:hAnsiTheme="minorHAnsi"/>
          <w:sz w:val="22"/>
          <w:szCs w:val="22"/>
        </w:rPr>
        <w:t>In order to accomplish its objectives and purposes, the Advisory Committee shall perform the following functions:</w:t>
      </w:r>
    </w:p>
    <w:p w14:paraId="32A1281C" w14:textId="3B5B9BA7" w:rsidR="009A4AA2" w:rsidRDefault="009A4AA2" w:rsidP="009A4AA2">
      <w:pPr>
        <w:pStyle w:val="ListParagraph"/>
        <w:numPr>
          <w:ilvl w:val="1"/>
          <w:numId w:val="21"/>
        </w:numPr>
        <w:spacing w:after="240" w:line="360" w:lineRule="auto"/>
        <w:jc w:val="both"/>
        <w:rPr>
          <w:rFonts w:asciiTheme="minorHAnsi" w:hAnsiTheme="minorHAnsi"/>
          <w:sz w:val="22"/>
          <w:szCs w:val="22"/>
        </w:rPr>
      </w:pPr>
      <w:r>
        <w:rPr>
          <w:rFonts w:asciiTheme="minorHAnsi" w:hAnsiTheme="minorHAnsi"/>
          <w:sz w:val="22"/>
          <w:szCs w:val="22"/>
        </w:rPr>
        <w:t>Exercise the powers and perform the duties authorized in Subchapter O, Section 7, of the Solid Waste Disposal Act, Texas Administrative Code.</w:t>
      </w:r>
    </w:p>
    <w:p w14:paraId="41B7AB65" w14:textId="558ADBEC" w:rsidR="009A4AA2" w:rsidRDefault="009A4AA2" w:rsidP="009A4AA2">
      <w:pPr>
        <w:pStyle w:val="ListParagraph"/>
        <w:numPr>
          <w:ilvl w:val="1"/>
          <w:numId w:val="21"/>
        </w:numPr>
        <w:spacing w:after="240" w:line="360" w:lineRule="auto"/>
        <w:jc w:val="both"/>
        <w:rPr>
          <w:rFonts w:asciiTheme="minorHAnsi" w:hAnsiTheme="minorHAnsi"/>
          <w:sz w:val="22"/>
          <w:szCs w:val="22"/>
        </w:rPr>
      </w:pPr>
      <w:r>
        <w:rPr>
          <w:rFonts w:asciiTheme="minorHAnsi" w:hAnsiTheme="minorHAnsi"/>
          <w:sz w:val="22"/>
          <w:szCs w:val="22"/>
        </w:rPr>
        <w:t>Adopt the Bylaws of the Advisory Committee and amendments to the Bylaws.</w:t>
      </w:r>
    </w:p>
    <w:p w14:paraId="4BF76E5E" w14:textId="446F3B32" w:rsidR="009A4AA2" w:rsidRDefault="009A4AA2" w:rsidP="009A4AA2">
      <w:pPr>
        <w:pStyle w:val="ListParagraph"/>
        <w:numPr>
          <w:ilvl w:val="1"/>
          <w:numId w:val="21"/>
        </w:numPr>
        <w:spacing w:after="240" w:line="360" w:lineRule="auto"/>
        <w:jc w:val="both"/>
        <w:rPr>
          <w:rFonts w:asciiTheme="minorHAnsi" w:hAnsiTheme="minorHAnsi"/>
          <w:sz w:val="22"/>
          <w:szCs w:val="22"/>
        </w:rPr>
      </w:pPr>
      <w:r>
        <w:rPr>
          <w:rFonts w:asciiTheme="minorHAnsi" w:hAnsiTheme="minorHAnsi"/>
          <w:sz w:val="22"/>
          <w:szCs w:val="22"/>
        </w:rPr>
        <w:t>Elect Committee Officers.</w:t>
      </w:r>
    </w:p>
    <w:p w14:paraId="7A3ECBB8" w14:textId="3845CD50" w:rsidR="009A4AA2" w:rsidRPr="00593F84" w:rsidRDefault="009A4AA2" w:rsidP="00593F84">
      <w:pPr>
        <w:pStyle w:val="ListParagraph"/>
        <w:numPr>
          <w:ilvl w:val="1"/>
          <w:numId w:val="21"/>
        </w:numPr>
        <w:spacing w:after="240" w:line="360" w:lineRule="auto"/>
        <w:jc w:val="both"/>
        <w:rPr>
          <w:rFonts w:asciiTheme="minorHAnsi" w:hAnsiTheme="minorHAnsi"/>
          <w:sz w:val="22"/>
          <w:szCs w:val="22"/>
        </w:rPr>
      </w:pPr>
      <w:r>
        <w:rPr>
          <w:rFonts w:asciiTheme="minorHAnsi" w:hAnsiTheme="minorHAnsi"/>
          <w:sz w:val="22"/>
          <w:szCs w:val="22"/>
        </w:rPr>
        <w:t>Review and select projects submitted to implement the goals and objectives of the Regional Solid Waste Management Plan.</w:t>
      </w:r>
    </w:p>
    <w:p w14:paraId="2378293F" w14:textId="30DBA0FE" w:rsidR="00074EB5" w:rsidRPr="00593F84" w:rsidRDefault="00D66746" w:rsidP="00593F84">
      <w:pPr>
        <w:spacing w:before="240" w:after="240" w:line="360" w:lineRule="auto"/>
        <w:rPr>
          <w:rFonts w:asciiTheme="minorHAnsi" w:hAnsiTheme="minorHAnsi"/>
          <w:b/>
          <w:sz w:val="22"/>
          <w:szCs w:val="22"/>
        </w:rPr>
      </w:pPr>
      <w:r>
        <w:rPr>
          <w:rFonts w:asciiTheme="minorHAnsi" w:hAnsiTheme="minorHAnsi"/>
          <w:b/>
          <w:sz w:val="22"/>
          <w:szCs w:val="22"/>
        </w:rPr>
        <w:t>Article</w:t>
      </w:r>
      <w:r w:rsidRPr="00582B5F">
        <w:rPr>
          <w:rFonts w:asciiTheme="minorHAnsi" w:hAnsiTheme="minorHAnsi"/>
          <w:b/>
          <w:sz w:val="22"/>
          <w:szCs w:val="22"/>
        </w:rPr>
        <w:t xml:space="preserve"> </w:t>
      </w:r>
      <w:r w:rsidR="00074EB5" w:rsidRPr="00593F84">
        <w:rPr>
          <w:rFonts w:asciiTheme="minorHAnsi" w:hAnsiTheme="minorHAnsi"/>
          <w:b/>
          <w:sz w:val="22"/>
          <w:szCs w:val="22"/>
        </w:rPr>
        <w:t>I</w:t>
      </w:r>
      <w:r w:rsidR="00290171" w:rsidRPr="00593F84">
        <w:rPr>
          <w:rFonts w:asciiTheme="minorHAnsi" w:hAnsiTheme="minorHAnsi"/>
          <w:b/>
          <w:sz w:val="22"/>
          <w:szCs w:val="22"/>
        </w:rPr>
        <w:t>V</w:t>
      </w:r>
      <w:r w:rsidR="00FC7554">
        <w:rPr>
          <w:rFonts w:asciiTheme="minorHAnsi" w:hAnsiTheme="minorHAnsi"/>
          <w:b/>
          <w:sz w:val="22"/>
          <w:szCs w:val="22"/>
        </w:rPr>
        <w:t>: Membership</w:t>
      </w:r>
    </w:p>
    <w:p w14:paraId="34DF21EB" w14:textId="6B05B796" w:rsidR="00290171" w:rsidRPr="00593F84" w:rsidRDefault="00074EB5" w:rsidP="00593F84">
      <w:pPr>
        <w:pStyle w:val="ListParagraph"/>
        <w:numPr>
          <w:ilvl w:val="0"/>
          <w:numId w:val="10"/>
        </w:numPr>
        <w:spacing w:after="120" w:line="360" w:lineRule="auto"/>
        <w:contextualSpacing w:val="0"/>
        <w:jc w:val="both"/>
        <w:rPr>
          <w:rFonts w:asciiTheme="minorHAnsi" w:hAnsiTheme="minorHAnsi"/>
          <w:sz w:val="22"/>
          <w:szCs w:val="22"/>
        </w:rPr>
      </w:pPr>
      <w:r w:rsidRPr="00593F84">
        <w:rPr>
          <w:rFonts w:asciiTheme="minorHAnsi" w:hAnsiTheme="minorHAnsi"/>
          <w:sz w:val="22"/>
          <w:szCs w:val="22"/>
        </w:rPr>
        <w:t>Advisory Committee membership shall consist of one member from each county of the Central Texas Council of Governments, and one member from each municipality with a population in excess of 10,000 residents as of</w:t>
      </w:r>
      <w:r w:rsidR="00290171" w:rsidRPr="00593F84">
        <w:rPr>
          <w:rFonts w:asciiTheme="minorHAnsi" w:hAnsiTheme="minorHAnsi"/>
          <w:sz w:val="22"/>
          <w:szCs w:val="22"/>
        </w:rPr>
        <w:t xml:space="preserve"> the</w:t>
      </w:r>
      <w:r w:rsidRPr="00593F84">
        <w:rPr>
          <w:rFonts w:asciiTheme="minorHAnsi" w:hAnsiTheme="minorHAnsi"/>
          <w:sz w:val="22"/>
          <w:szCs w:val="22"/>
        </w:rPr>
        <w:t xml:space="preserve"> latest census</w:t>
      </w:r>
      <w:r w:rsidR="00290171" w:rsidRPr="00593F84">
        <w:rPr>
          <w:rFonts w:asciiTheme="minorHAnsi" w:hAnsiTheme="minorHAnsi"/>
          <w:sz w:val="22"/>
          <w:szCs w:val="22"/>
        </w:rPr>
        <w:t xml:space="preserve"> data</w:t>
      </w:r>
      <w:r w:rsidRPr="00593F84">
        <w:rPr>
          <w:rFonts w:asciiTheme="minorHAnsi" w:hAnsiTheme="minorHAnsi"/>
          <w:sz w:val="22"/>
          <w:szCs w:val="22"/>
        </w:rPr>
        <w:t>. These counties</w:t>
      </w:r>
      <w:r w:rsidR="00290171" w:rsidRPr="00593F84">
        <w:rPr>
          <w:rFonts w:asciiTheme="minorHAnsi" w:hAnsiTheme="minorHAnsi"/>
          <w:sz w:val="22"/>
          <w:szCs w:val="22"/>
        </w:rPr>
        <w:t xml:space="preserve"> </w:t>
      </w:r>
      <w:r w:rsidRPr="00593F84">
        <w:rPr>
          <w:rFonts w:asciiTheme="minorHAnsi" w:hAnsiTheme="minorHAnsi"/>
          <w:sz w:val="22"/>
          <w:szCs w:val="22"/>
        </w:rPr>
        <w:t>-</w:t>
      </w:r>
      <w:r w:rsidR="00BC36CC" w:rsidRPr="00593F84">
        <w:rPr>
          <w:rFonts w:asciiTheme="minorHAnsi" w:hAnsiTheme="minorHAnsi"/>
          <w:sz w:val="22"/>
          <w:szCs w:val="22"/>
        </w:rPr>
        <w:t xml:space="preserve"> </w:t>
      </w:r>
      <w:r w:rsidRPr="00593F84">
        <w:rPr>
          <w:rFonts w:asciiTheme="minorHAnsi" w:hAnsiTheme="minorHAnsi"/>
          <w:sz w:val="22"/>
          <w:szCs w:val="22"/>
        </w:rPr>
        <w:t>Bell, Coryell, Hamilton, Lampasas, Milam, Mills, and San Saba; and these municipalities</w:t>
      </w:r>
      <w:r w:rsidR="00290171" w:rsidRPr="00593F84">
        <w:rPr>
          <w:rFonts w:asciiTheme="minorHAnsi" w:hAnsiTheme="minorHAnsi"/>
          <w:sz w:val="22"/>
          <w:szCs w:val="22"/>
        </w:rPr>
        <w:t xml:space="preserve"> </w:t>
      </w:r>
      <w:r w:rsidRPr="00593F84">
        <w:rPr>
          <w:rFonts w:asciiTheme="minorHAnsi" w:hAnsiTheme="minorHAnsi"/>
          <w:sz w:val="22"/>
          <w:szCs w:val="22"/>
        </w:rPr>
        <w:t>-</w:t>
      </w:r>
      <w:r w:rsidR="00BC36CC" w:rsidRPr="00593F84">
        <w:rPr>
          <w:rFonts w:asciiTheme="minorHAnsi" w:hAnsiTheme="minorHAnsi"/>
          <w:sz w:val="22"/>
          <w:szCs w:val="22"/>
        </w:rPr>
        <w:t xml:space="preserve"> </w:t>
      </w:r>
      <w:r w:rsidRPr="00593F84">
        <w:rPr>
          <w:rFonts w:asciiTheme="minorHAnsi" w:hAnsiTheme="minorHAnsi"/>
          <w:sz w:val="22"/>
          <w:szCs w:val="22"/>
        </w:rPr>
        <w:t>Belton, Copperas Cove</w:t>
      </w:r>
      <w:r w:rsidR="00A02024" w:rsidRPr="00593F84">
        <w:rPr>
          <w:rFonts w:asciiTheme="minorHAnsi" w:hAnsiTheme="minorHAnsi"/>
          <w:sz w:val="22"/>
          <w:szCs w:val="22"/>
        </w:rPr>
        <w:t xml:space="preserve">, Gatesville, </w:t>
      </w:r>
      <w:r w:rsidRPr="00593F84">
        <w:rPr>
          <w:rFonts w:asciiTheme="minorHAnsi" w:hAnsiTheme="minorHAnsi"/>
          <w:sz w:val="22"/>
          <w:szCs w:val="22"/>
        </w:rPr>
        <w:t>Harker Heights, Killeen, and Temple are eligible</w:t>
      </w:r>
      <w:r w:rsidR="00290171" w:rsidRPr="00593F84">
        <w:rPr>
          <w:rFonts w:asciiTheme="minorHAnsi" w:hAnsiTheme="minorHAnsi"/>
          <w:sz w:val="22"/>
          <w:szCs w:val="22"/>
        </w:rPr>
        <w:t xml:space="preserve"> to appoint a </w:t>
      </w:r>
      <w:r w:rsidR="008C009A">
        <w:rPr>
          <w:rFonts w:asciiTheme="minorHAnsi" w:hAnsiTheme="minorHAnsi"/>
          <w:sz w:val="22"/>
          <w:szCs w:val="22"/>
        </w:rPr>
        <w:t xml:space="preserve">voting </w:t>
      </w:r>
      <w:r w:rsidR="00290171" w:rsidRPr="00593F84">
        <w:rPr>
          <w:rFonts w:asciiTheme="minorHAnsi" w:hAnsiTheme="minorHAnsi"/>
          <w:sz w:val="22"/>
          <w:szCs w:val="22"/>
        </w:rPr>
        <w:t>member to the Advisory Committee</w:t>
      </w:r>
      <w:r w:rsidRPr="00593F84">
        <w:rPr>
          <w:rFonts w:asciiTheme="minorHAnsi" w:hAnsiTheme="minorHAnsi"/>
          <w:sz w:val="22"/>
          <w:szCs w:val="22"/>
        </w:rPr>
        <w:t>. Ex-officio membership is encouraged to be requested by private operators, citizen groups, and interested individuals.</w:t>
      </w:r>
    </w:p>
    <w:p w14:paraId="2BBFFBB0" w14:textId="4C8C0EA3" w:rsidR="00290171" w:rsidRPr="00593F84" w:rsidRDefault="00290171" w:rsidP="00593F84">
      <w:pPr>
        <w:pStyle w:val="ListParagraph"/>
        <w:numPr>
          <w:ilvl w:val="0"/>
          <w:numId w:val="10"/>
        </w:numPr>
        <w:spacing w:after="120" w:line="360" w:lineRule="auto"/>
        <w:contextualSpacing w:val="0"/>
        <w:jc w:val="both"/>
        <w:rPr>
          <w:rFonts w:asciiTheme="minorHAnsi" w:hAnsiTheme="minorHAnsi"/>
          <w:sz w:val="22"/>
          <w:szCs w:val="22"/>
        </w:rPr>
      </w:pPr>
      <w:r w:rsidRPr="00593F84">
        <w:rPr>
          <w:rFonts w:asciiTheme="minorHAnsi" w:hAnsiTheme="minorHAnsi"/>
          <w:sz w:val="22"/>
          <w:szCs w:val="22"/>
        </w:rPr>
        <w:t>Eligible Voting Members:</w:t>
      </w:r>
    </w:p>
    <w:p w14:paraId="4B8EECA1" w14:textId="4070BEA5" w:rsidR="00290171" w:rsidRPr="00593F84" w:rsidRDefault="00290171" w:rsidP="00593F84">
      <w:pPr>
        <w:pStyle w:val="ListParagraph"/>
        <w:numPr>
          <w:ilvl w:val="1"/>
          <w:numId w:val="10"/>
        </w:numPr>
        <w:spacing w:after="120" w:line="360" w:lineRule="auto"/>
        <w:contextualSpacing w:val="0"/>
        <w:jc w:val="both"/>
        <w:rPr>
          <w:rFonts w:asciiTheme="minorHAnsi" w:hAnsiTheme="minorHAnsi"/>
          <w:sz w:val="22"/>
          <w:szCs w:val="22"/>
        </w:rPr>
      </w:pPr>
      <w:r w:rsidRPr="00593F84">
        <w:rPr>
          <w:rFonts w:asciiTheme="minorHAnsi" w:hAnsiTheme="minorHAnsi"/>
          <w:sz w:val="22"/>
          <w:szCs w:val="22"/>
        </w:rPr>
        <w:t xml:space="preserve">Appointees of Counties and Qualifying Municipalities (see </w:t>
      </w:r>
      <w:r w:rsidRPr="00593F84">
        <w:rPr>
          <w:rFonts w:asciiTheme="minorHAnsi" w:hAnsiTheme="minorHAnsi"/>
          <w:b/>
          <w:bCs/>
          <w:sz w:val="22"/>
          <w:szCs w:val="22"/>
        </w:rPr>
        <w:t>ARTICLE IV, SECTION 1</w:t>
      </w:r>
      <w:r w:rsidRPr="00593F84">
        <w:rPr>
          <w:rFonts w:asciiTheme="minorHAnsi" w:hAnsiTheme="minorHAnsi"/>
          <w:sz w:val="22"/>
          <w:szCs w:val="22"/>
        </w:rPr>
        <w:t>)</w:t>
      </w:r>
    </w:p>
    <w:p w14:paraId="02140724" w14:textId="223413D3" w:rsidR="00290171" w:rsidRPr="00FC5A16" w:rsidRDefault="00290171" w:rsidP="00593F84">
      <w:pPr>
        <w:pStyle w:val="ListParagraph"/>
        <w:numPr>
          <w:ilvl w:val="1"/>
          <w:numId w:val="10"/>
        </w:numPr>
        <w:spacing w:after="120" w:line="360" w:lineRule="auto"/>
        <w:contextualSpacing w:val="0"/>
        <w:jc w:val="both"/>
        <w:rPr>
          <w:rFonts w:asciiTheme="minorHAnsi" w:hAnsiTheme="minorHAnsi"/>
          <w:sz w:val="22"/>
          <w:szCs w:val="22"/>
        </w:rPr>
      </w:pPr>
      <w:r w:rsidRPr="00FC5A16">
        <w:rPr>
          <w:rFonts w:asciiTheme="minorHAnsi" w:hAnsiTheme="minorHAnsi"/>
          <w:sz w:val="22"/>
          <w:szCs w:val="22"/>
        </w:rPr>
        <w:t>Solid Waste Industry Representative (</w:t>
      </w:r>
      <w:r w:rsidR="00FC5A16">
        <w:rPr>
          <w:rFonts w:asciiTheme="minorHAnsi" w:hAnsiTheme="minorHAnsi"/>
          <w:sz w:val="22"/>
          <w:szCs w:val="22"/>
        </w:rPr>
        <w:t>2</w:t>
      </w:r>
      <w:r w:rsidRPr="00FC5A16">
        <w:rPr>
          <w:rFonts w:asciiTheme="minorHAnsi" w:hAnsiTheme="minorHAnsi"/>
          <w:sz w:val="22"/>
          <w:szCs w:val="22"/>
        </w:rPr>
        <w:t>)</w:t>
      </w:r>
    </w:p>
    <w:p w14:paraId="00DD7A08" w14:textId="42E94F02" w:rsidR="00290171" w:rsidRPr="00FC5A16" w:rsidRDefault="00290171" w:rsidP="00593F84">
      <w:pPr>
        <w:pStyle w:val="ListParagraph"/>
        <w:numPr>
          <w:ilvl w:val="1"/>
          <w:numId w:val="10"/>
        </w:numPr>
        <w:spacing w:after="120" w:line="360" w:lineRule="auto"/>
        <w:contextualSpacing w:val="0"/>
        <w:jc w:val="both"/>
        <w:rPr>
          <w:rFonts w:asciiTheme="minorHAnsi" w:hAnsiTheme="minorHAnsi"/>
          <w:sz w:val="22"/>
          <w:szCs w:val="22"/>
        </w:rPr>
      </w:pPr>
      <w:r w:rsidRPr="00FC5A16">
        <w:rPr>
          <w:rFonts w:asciiTheme="minorHAnsi" w:hAnsiTheme="minorHAnsi"/>
          <w:sz w:val="22"/>
          <w:szCs w:val="22"/>
        </w:rPr>
        <w:t>Private Sector/Business Representative (</w:t>
      </w:r>
      <w:r w:rsidR="00FC5A16">
        <w:rPr>
          <w:rFonts w:asciiTheme="minorHAnsi" w:hAnsiTheme="minorHAnsi"/>
          <w:sz w:val="22"/>
          <w:szCs w:val="22"/>
        </w:rPr>
        <w:t>2</w:t>
      </w:r>
      <w:r w:rsidRPr="00FC5A16">
        <w:rPr>
          <w:rFonts w:asciiTheme="minorHAnsi" w:hAnsiTheme="minorHAnsi"/>
          <w:sz w:val="22"/>
          <w:szCs w:val="22"/>
        </w:rPr>
        <w:t>)</w:t>
      </w:r>
    </w:p>
    <w:p w14:paraId="67F82959" w14:textId="0B88D2E7" w:rsidR="00290171" w:rsidRPr="004B10D4" w:rsidRDefault="00290171" w:rsidP="00593F84">
      <w:pPr>
        <w:pStyle w:val="ListParagraph"/>
        <w:numPr>
          <w:ilvl w:val="1"/>
          <w:numId w:val="10"/>
        </w:numPr>
        <w:spacing w:after="120" w:line="360" w:lineRule="auto"/>
        <w:contextualSpacing w:val="0"/>
        <w:jc w:val="both"/>
        <w:rPr>
          <w:rFonts w:asciiTheme="minorHAnsi" w:hAnsiTheme="minorHAnsi"/>
          <w:sz w:val="22"/>
          <w:szCs w:val="22"/>
        </w:rPr>
      </w:pPr>
      <w:r w:rsidRPr="00FC5A16">
        <w:rPr>
          <w:rFonts w:asciiTheme="minorHAnsi" w:hAnsiTheme="minorHAnsi"/>
          <w:sz w:val="22"/>
          <w:szCs w:val="22"/>
        </w:rPr>
        <w:t>Citizen Representative (</w:t>
      </w:r>
      <w:r w:rsidR="00FC5A16">
        <w:rPr>
          <w:rFonts w:asciiTheme="minorHAnsi" w:hAnsiTheme="minorHAnsi"/>
          <w:sz w:val="22"/>
          <w:szCs w:val="22"/>
        </w:rPr>
        <w:t>2</w:t>
      </w:r>
      <w:r w:rsidRPr="00FC5A16">
        <w:rPr>
          <w:rFonts w:asciiTheme="minorHAnsi" w:hAnsiTheme="minorHAnsi"/>
          <w:sz w:val="22"/>
          <w:szCs w:val="22"/>
        </w:rPr>
        <w:t>)</w:t>
      </w:r>
    </w:p>
    <w:p w14:paraId="35C39982" w14:textId="59CA7A6B" w:rsidR="00FC5A16" w:rsidRPr="004B10D4" w:rsidRDefault="00FC5A16" w:rsidP="00593F84">
      <w:pPr>
        <w:pStyle w:val="ListParagraph"/>
        <w:numPr>
          <w:ilvl w:val="1"/>
          <w:numId w:val="10"/>
        </w:numPr>
        <w:spacing w:after="120" w:line="360" w:lineRule="auto"/>
        <w:contextualSpacing w:val="0"/>
        <w:jc w:val="both"/>
        <w:rPr>
          <w:rFonts w:asciiTheme="minorHAnsi" w:hAnsiTheme="minorHAnsi"/>
          <w:sz w:val="22"/>
          <w:szCs w:val="22"/>
        </w:rPr>
      </w:pPr>
      <w:r w:rsidRPr="004B10D4">
        <w:rPr>
          <w:rFonts w:asciiTheme="minorHAnsi" w:hAnsiTheme="minorHAnsi"/>
          <w:sz w:val="22"/>
          <w:szCs w:val="22"/>
        </w:rPr>
        <w:lastRenderedPageBreak/>
        <w:t>Fort Cavazos Representative (1)</w:t>
      </w:r>
    </w:p>
    <w:p w14:paraId="155AB313" w14:textId="0D9B465C" w:rsidR="00FC5A16" w:rsidRPr="00FC5A16" w:rsidRDefault="00FC5A16" w:rsidP="00593F84">
      <w:pPr>
        <w:pStyle w:val="ListParagraph"/>
        <w:numPr>
          <w:ilvl w:val="1"/>
          <w:numId w:val="10"/>
        </w:numPr>
        <w:spacing w:after="120" w:line="360" w:lineRule="auto"/>
        <w:contextualSpacing w:val="0"/>
        <w:jc w:val="both"/>
        <w:rPr>
          <w:rFonts w:asciiTheme="minorHAnsi" w:hAnsiTheme="minorHAnsi"/>
          <w:sz w:val="22"/>
          <w:szCs w:val="22"/>
        </w:rPr>
      </w:pPr>
      <w:r w:rsidRPr="004B10D4">
        <w:rPr>
          <w:rFonts w:asciiTheme="minorHAnsi" w:hAnsiTheme="minorHAnsi"/>
          <w:sz w:val="22"/>
          <w:szCs w:val="22"/>
        </w:rPr>
        <w:t xml:space="preserve">A representative from another group determined </w:t>
      </w:r>
      <w:r>
        <w:rPr>
          <w:rFonts w:asciiTheme="minorHAnsi" w:hAnsiTheme="minorHAnsi"/>
          <w:sz w:val="22"/>
          <w:szCs w:val="22"/>
        </w:rPr>
        <w:t>at</w:t>
      </w:r>
      <w:r w:rsidRPr="004B10D4">
        <w:rPr>
          <w:rFonts w:asciiTheme="minorHAnsi" w:hAnsiTheme="minorHAnsi"/>
          <w:sz w:val="22"/>
          <w:szCs w:val="22"/>
        </w:rPr>
        <w:t xml:space="preserve"> the SWAC</w:t>
      </w:r>
      <w:r>
        <w:rPr>
          <w:rFonts w:asciiTheme="minorHAnsi" w:hAnsiTheme="minorHAnsi"/>
          <w:sz w:val="22"/>
          <w:szCs w:val="22"/>
        </w:rPr>
        <w:t>’s discretion</w:t>
      </w:r>
      <w:r w:rsidRPr="004B10D4">
        <w:rPr>
          <w:rFonts w:asciiTheme="minorHAnsi" w:hAnsiTheme="minorHAnsi"/>
          <w:sz w:val="22"/>
          <w:szCs w:val="22"/>
        </w:rPr>
        <w:t xml:space="preserve"> (1)</w:t>
      </w:r>
    </w:p>
    <w:p w14:paraId="6D18E349" w14:textId="39D0CECD" w:rsidR="00E101C2" w:rsidRPr="00593F84" w:rsidRDefault="00290171" w:rsidP="00593F84">
      <w:pPr>
        <w:pStyle w:val="ListParagraph"/>
        <w:numPr>
          <w:ilvl w:val="0"/>
          <w:numId w:val="10"/>
        </w:numPr>
        <w:spacing w:after="120" w:line="360" w:lineRule="auto"/>
        <w:contextualSpacing w:val="0"/>
        <w:jc w:val="both"/>
        <w:rPr>
          <w:rFonts w:asciiTheme="minorHAnsi" w:hAnsiTheme="minorHAnsi"/>
          <w:sz w:val="22"/>
          <w:szCs w:val="22"/>
        </w:rPr>
      </w:pPr>
      <w:r w:rsidRPr="00593F84">
        <w:rPr>
          <w:rFonts w:asciiTheme="minorHAnsi" w:hAnsiTheme="minorHAnsi"/>
          <w:sz w:val="22"/>
          <w:szCs w:val="22"/>
        </w:rPr>
        <w:t>Eligible Non-Voting Members</w:t>
      </w:r>
      <w:r w:rsidR="00074EB5" w:rsidRPr="00593F84">
        <w:rPr>
          <w:rFonts w:asciiTheme="minorHAnsi" w:hAnsiTheme="minorHAnsi"/>
          <w:sz w:val="22"/>
          <w:szCs w:val="22"/>
        </w:rPr>
        <w:t>:</w:t>
      </w:r>
    </w:p>
    <w:p w14:paraId="29997459" w14:textId="77777777" w:rsidR="00074EB5" w:rsidRPr="00593F84" w:rsidRDefault="00074EB5" w:rsidP="00593F84">
      <w:pPr>
        <w:numPr>
          <w:ilvl w:val="1"/>
          <w:numId w:val="11"/>
        </w:numPr>
        <w:spacing w:after="60" w:line="360" w:lineRule="auto"/>
        <w:jc w:val="both"/>
        <w:rPr>
          <w:rFonts w:asciiTheme="minorHAnsi" w:hAnsiTheme="minorHAnsi"/>
          <w:sz w:val="22"/>
          <w:szCs w:val="22"/>
        </w:rPr>
      </w:pPr>
      <w:r w:rsidRPr="00593F84">
        <w:rPr>
          <w:rFonts w:asciiTheme="minorHAnsi" w:hAnsiTheme="minorHAnsi"/>
          <w:sz w:val="22"/>
          <w:szCs w:val="22"/>
        </w:rPr>
        <w:t>Central Texas Council of Governments’ Staff</w:t>
      </w:r>
    </w:p>
    <w:p w14:paraId="7F114389" w14:textId="10200FFE" w:rsidR="00365977" w:rsidRPr="00593F84" w:rsidRDefault="00F67DA6" w:rsidP="00593F84">
      <w:pPr>
        <w:numPr>
          <w:ilvl w:val="1"/>
          <w:numId w:val="11"/>
        </w:numPr>
        <w:spacing w:after="60" w:line="360" w:lineRule="auto"/>
        <w:jc w:val="both"/>
        <w:rPr>
          <w:rFonts w:asciiTheme="minorHAnsi" w:hAnsiTheme="minorHAnsi"/>
          <w:sz w:val="22"/>
          <w:szCs w:val="22"/>
        </w:rPr>
      </w:pPr>
      <w:r w:rsidRPr="00593F84">
        <w:rPr>
          <w:rFonts w:asciiTheme="minorHAnsi" w:hAnsiTheme="minorHAnsi"/>
          <w:sz w:val="22"/>
          <w:szCs w:val="22"/>
        </w:rPr>
        <w:t>The Texas Commission on Environmental Quality</w:t>
      </w:r>
      <w:r w:rsidR="00946347">
        <w:rPr>
          <w:rFonts w:asciiTheme="minorHAnsi" w:hAnsiTheme="minorHAnsi"/>
          <w:sz w:val="22"/>
          <w:szCs w:val="22"/>
        </w:rPr>
        <w:t xml:space="preserve"> (TCEQ)</w:t>
      </w:r>
    </w:p>
    <w:p w14:paraId="20504B86" w14:textId="4DD516E1" w:rsidR="00290171" w:rsidRPr="00593F84" w:rsidRDefault="00074EB5" w:rsidP="00593F84">
      <w:pPr>
        <w:numPr>
          <w:ilvl w:val="1"/>
          <w:numId w:val="11"/>
        </w:numPr>
        <w:spacing w:after="120" w:line="360" w:lineRule="auto"/>
        <w:jc w:val="both"/>
        <w:rPr>
          <w:rFonts w:asciiTheme="minorHAnsi" w:hAnsiTheme="minorHAnsi"/>
          <w:sz w:val="22"/>
          <w:szCs w:val="22"/>
        </w:rPr>
      </w:pPr>
      <w:r w:rsidRPr="00593F84">
        <w:rPr>
          <w:rFonts w:asciiTheme="minorHAnsi" w:hAnsiTheme="minorHAnsi"/>
          <w:sz w:val="22"/>
          <w:szCs w:val="22"/>
        </w:rPr>
        <w:t>Ex-Officio Members</w:t>
      </w:r>
    </w:p>
    <w:p w14:paraId="02DB9114" w14:textId="77CC0A71" w:rsidR="00E101C2" w:rsidRDefault="00760D51" w:rsidP="00593F84">
      <w:pPr>
        <w:pStyle w:val="ListParagraph"/>
        <w:numPr>
          <w:ilvl w:val="0"/>
          <w:numId w:val="10"/>
        </w:numPr>
        <w:spacing w:after="120" w:line="360" w:lineRule="auto"/>
        <w:contextualSpacing w:val="0"/>
        <w:jc w:val="both"/>
        <w:rPr>
          <w:rFonts w:asciiTheme="minorHAnsi" w:hAnsiTheme="minorHAnsi"/>
          <w:sz w:val="22"/>
          <w:szCs w:val="22"/>
        </w:rPr>
      </w:pPr>
      <w:r w:rsidRPr="00593F84">
        <w:rPr>
          <w:rFonts w:asciiTheme="minorHAnsi" w:hAnsiTheme="minorHAnsi"/>
          <w:sz w:val="22"/>
          <w:szCs w:val="22"/>
        </w:rPr>
        <w:t>Members may designate in writing to the CTCOG Solid Waste Coordinator, a proxy to attend meetings in their place. Members unable to attend meetings are encouraged to designate a proxy or send someone in their stead to assist in information exchange and coordination activities.</w:t>
      </w:r>
    </w:p>
    <w:p w14:paraId="3A249171" w14:textId="2291E2E1" w:rsidR="00FC7554" w:rsidRPr="00F41AAE" w:rsidRDefault="00FC7554" w:rsidP="00593F84">
      <w:pPr>
        <w:numPr>
          <w:ilvl w:val="0"/>
          <w:numId w:val="10"/>
        </w:numPr>
        <w:spacing w:after="120" w:line="360" w:lineRule="auto"/>
        <w:jc w:val="both"/>
        <w:rPr>
          <w:rFonts w:asciiTheme="minorHAnsi" w:hAnsiTheme="minorHAnsi"/>
          <w:sz w:val="22"/>
          <w:szCs w:val="22"/>
        </w:rPr>
      </w:pPr>
      <w:r w:rsidRPr="00F41AAE">
        <w:rPr>
          <w:rFonts w:asciiTheme="minorHAnsi" w:hAnsiTheme="minorHAnsi"/>
          <w:sz w:val="22"/>
          <w:szCs w:val="22"/>
        </w:rPr>
        <w:t>County representatives will be appointed by their elected County Judge, and Municipal representatives will be appointed by the City Mayor. Both appointments shall be in writing. There are no term limits for county and municipal representatives; however, confirmation of their continuing status as representatives shall be provided in writing at the beginning of each biennium.</w:t>
      </w:r>
    </w:p>
    <w:p w14:paraId="2106FD9E" w14:textId="1B0F8CDC" w:rsidR="00FC7554" w:rsidRPr="00A274D5" w:rsidRDefault="00FC7554" w:rsidP="00593F84">
      <w:pPr>
        <w:numPr>
          <w:ilvl w:val="0"/>
          <w:numId w:val="10"/>
        </w:numPr>
        <w:spacing w:after="120" w:line="360" w:lineRule="auto"/>
        <w:jc w:val="both"/>
        <w:rPr>
          <w:rFonts w:asciiTheme="minorHAnsi" w:hAnsiTheme="minorHAnsi"/>
          <w:strike/>
          <w:sz w:val="22"/>
          <w:szCs w:val="22"/>
        </w:rPr>
      </w:pPr>
      <w:r w:rsidRPr="00A274D5">
        <w:rPr>
          <w:rFonts w:asciiTheme="minorHAnsi" w:hAnsiTheme="minorHAnsi"/>
          <w:sz w:val="22"/>
          <w:szCs w:val="22"/>
        </w:rPr>
        <w:t>The Solid Waste</w:t>
      </w:r>
      <w:r w:rsidRPr="00A274D5">
        <w:rPr>
          <w:rFonts w:asciiTheme="minorHAnsi" w:hAnsiTheme="minorHAnsi"/>
          <w:color w:val="FF0000"/>
          <w:sz w:val="22"/>
          <w:szCs w:val="22"/>
        </w:rPr>
        <w:t xml:space="preserve"> </w:t>
      </w:r>
      <w:r w:rsidRPr="00A274D5">
        <w:rPr>
          <w:rFonts w:asciiTheme="minorHAnsi" w:hAnsiTheme="minorHAnsi"/>
          <w:sz w:val="22"/>
          <w:szCs w:val="22"/>
        </w:rPr>
        <w:t xml:space="preserve">Industry, Private Sector/Business, and Citizen </w:t>
      </w:r>
      <w:r w:rsidR="00402A78">
        <w:rPr>
          <w:rFonts w:asciiTheme="minorHAnsi" w:hAnsiTheme="minorHAnsi"/>
          <w:sz w:val="22"/>
          <w:szCs w:val="22"/>
        </w:rPr>
        <w:t>R</w:t>
      </w:r>
      <w:r w:rsidR="00402A78" w:rsidRPr="00A274D5">
        <w:rPr>
          <w:rFonts w:asciiTheme="minorHAnsi" w:hAnsiTheme="minorHAnsi"/>
          <w:sz w:val="22"/>
          <w:szCs w:val="22"/>
        </w:rPr>
        <w:t xml:space="preserve">epresentatives </w:t>
      </w:r>
      <w:r w:rsidRPr="00A274D5">
        <w:rPr>
          <w:rFonts w:asciiTheme="minorHAnsi" w:hAnsiTheme="minorHAnsi"/>
          <w:sz w:val="22"/>
          <w:szCs w:val="22"/>
        </w:rPr>
        <w:t xml:space="preserve">will be selected by the Advisory Committee. </w:t>
      </w:r>
    </w:p>
    <w:p w14:paraId="6CBB0231" w14:textId="77777777" w:rsidR="00FC7554" w:rsidRPr="00A37C27" w:rsidRDefault="00FC7554" w:rsidP="00593F84">
      <w:pPr>
        <w:numPr>
          <w:ilvl w:val="1"/>
          <w:numId w:val="10"/>
        </w:numPr>
        <w:spacing w:after="120" w:line="360" w:lineRule="auto"/>
        <w:jc w:val="both"/>
        <w:rPr>
          <w:rFonts w:asciiTheme="minorHAnsi" w:hAnsiTheme="minorHAnsi"/>
          <w:strike/>
          <w:sz w:val="22"/>
          <w:szCs w:val="22"/>
        </w:rPr>
      </w:pPr>
      <w:r w:rsidRPr="00A37C27">
        <w:rPr>
          <w:rFonts w:asciiTheme="minorHAnsi" w:hAnsiTheme="minorHAnsi"/>
          <w:sz w:val="22"/>
          <w:szCs w:val="22"/>
        </w:rPr>
        <w:t>Solid Waste Industry, Private Sector, and Citizen Representatives will be approved by a majority vote of the Advisory Committee. Terms will be two years for that biennium.</w:t>
      </w:r>
    </w:p>
    <w:p w14:paraId="4BACD482" w14:textId="77777777" w:rsidR="00FC7554" w:rsidRPr="00E57C6D" w:rsidRDefault="00FC7554" w:rsidP="00593F84">
      <w:pPr>
        <w:numPr>
          <w:ilvl w:val="0"/>
          <w:numId w:val="10"/>
        </w:numPr>
        <w:spacing w:after="120" w:line="360" w:lineRule="auto"/>
        <w:jc w:val="both"/>
        <w:rPr>
          <w:rFonts w:asciiTheme="minorHAnsi" w:hAnsiTheme="minorHAnsi"/>
          <w:sz w:val="22"/>
          <w:szCs w:val="22"/>
        </w:rPr>
      </w:pPr>
      <w:r w:rsidRPr="00E57C6D">
        <w:rPr>
          <w:rFonts w:asciiTheme="minorHAnsi" w:hAnsiTheme="minorHAnsi"/>
          <w:sz w:val="22"/>
          <w:szCs w:val="22"/>
        </w:rPr>
        <w:t>Ex-officio membership shall be requested in writing to the Advisory Committee via the CTCOG staff coordinator.</w:t>
      </w:r>
    </w:p>
    <w:p w14:paraId="4581211F" w14:textId="77777777" w:rsidR="00FC7554" w:rsidRPr="000E3619" w:rsidRDefault="00FC7554" w:rsidP="00593F84">
      <w:pPr>
        <w:numPr>
          <w:ilvl w:val="1"/>
          <w:numId w:val="10"/>
        </w:numPr>
        <w:spacing w:after="120" w:line="360" w:lineRule="auto"/>
        <w:jc w:val="both"/>
        <w:rPr>
          <w:rFonts w:asciiTheme="minorHAnsi" w:hAnsiTheme="minorHAnsi"/>
          <w:sz w:val="22"/>
          <w:szCs w:val="22"/>
        </w:rPr>
      </w:pPr>
      <w:r w:rsidRPr="000E3619">
        <w:rPr>
          <w:rFonts w:asciiTheme="minorHAnsi" w:hAnsiTheme="minorHAnsi"/>
          <w:sz w:val="22"/>
          <w:szCs w:val="22"/>
        </w:rPr>
        <w:t xml:space="preserve">Ex-officio members will be approved by a majority vote of the Advisory Committee. Terms will be two years beginning on the date of the vote. </w:t>
      </w:r>
    </w:p>
    <w:p w14:paraId="1A9556EC" w14:textId="59F8EB15" w:rsidR="00760D51" w:rsidRPr="00593F84" w:rsidRDefault="00FC7554" w:rsidP="00593F84">
      <w:pPr>
        <w:numPr>
          <w:ilvl w:val="1"/>
          <w:numId w:val="10"/>
        </w:numPr>
        <w:spacing w:after="240" w:line="360" w:lineRule="auto"/>
        <w:jc w:val="both"/>
        <w:rPr>
          <w:rFonts w:asciiTheme="minorHAnsi" w:hAnsiTheme="minorHAnsi"/>
          <w:sz w:val="22"/>
          <w:szCs w:val="22"/>
        </w:rPr>
      </w:pPr>
      <w:r w:rsidRPr="00C72210">
        <w:rPr>
          <w:rFonts w:asciiTheme="minorHAnsi" w:hAnsiTheme="minorHAnsi"/>
          <w:sz w:val="22"/>
          <w:szCs w:val="22"/>
        </w:rPr>
        <w:t>Ex-officio membership may be requested in writing and approved by the Advisory Committee at any time during the biennium.</w:t>
      </w:r>
    </w:p>
    <w:p w14:paraId="11D81C69" w14:textId="2FC7BDFC" w:rsidR="00760D51" w:rsidRPr="00593F84" w:rsidRDefault="00D66746" w:rsidP="00593F84">
      <w:pPr>
        <w:spacing w:before="240" w:after="240" w:line="360" w:lineRule="auto"/>
        <w:rPr>
          <w:rFonts w:asciiTheme="minorHAnsi" w:hAnsiTheme="minorHAnsi"/>
          <w:b/>
          <w:bCs/>
          <w:sz w:val="22"/>
          <w:szCs w:val="22"/>
        </w:rPr>
      </w:pPr>
      <w:r>
        <w:rPr>
          <w:rFonts w:asciiTheme="minorHAnsi" w:hAnsiTheme="minorHAnsi"/>
          <w:b/>
          <w:sz w:val="22"/>
          <w:szCs w:val="22"/>
        </w:rPr>
        <w:t>Article</w:t>
      </w:r>
      <w:r w:rsidRPr="00582B5F">
        <w:rPr>
          <w:rFonts w:asciiTheme="minorHAnsi" w:hAnsiTheme="minorHAnsi"/>
          <w:b/>
          <w:sz w:val="22"/>
          <w:szCs w:val="22"/>
        </w:rPr>
        <w:t xml:space="preserve"> </w:t>
      </w:r>
      <w:r w:rsidR="00760D51" w:rsidRPr="00593F84">
        <w:rPr>
          <w:rFonts w:asciiTheme="minorHAnsi" w:hAnsiTheme="minorHAnsi"/>
          <w:b/>
          <w:bCs/>
          <w:sz w:val="22"/>
          <w:szCs w:val="22"/>
        </w:rPr>
        <w:t>V</w:t>
      </w:r>
      <w:r w:rsidR="00FC7554">
        <w:rPr>
          <w:rFonts w:asciiTheme="minorHAnsi" w:hAnsiTheme="minorHAnsi"/>
          <w:b/>
          <w:bCs/>
          <w:sz w:val="22"/>
          <w:szCs w:val="22"/>
        </w:rPr>
        <w:t>: Representation Issues</w:t>
      </w:r>
    </w:p>
    <w:p w14:paraId="5214EBAF" w14:textId="0EF4508E" w:rsidR="007348BB" w:rsidRPr="00593F84" w:rsidRDefault="00932B30" w:rsidP="00593F84">
      <w:pPr>
        <w:pStyle w:val="ListParagraph"/>
        <w:numPr>
          <w:ilvl w:val="0"/>
          <w:numId w:val="14"/>
        </w:numPr>
        <w:spacing w:after="240" w:line="360" w:lineRule="auto"/>
        <w:contextualSpacing w:val="0"/>
        <w:jc w:val="both"/>
        <w:rPr>
          <w:rFonts w:asciiTheme="minorHAnsi" w:hAnsiTheme="minorHAnsi" w:cstheme="minorHAnsi"/>
          <w:sz w:val="22"/>
          <w:szCs w:val="22"/>
        </w:rPr>
      </w:pPr>
      <w:r w:rsidRPr="00593F84">
        <w:rPr>
          <w:rFonts w:asciiTheme="minorHAnsi" w:hAnsiTheme="minorHAnsi" w:cstheme="minorHAnsi"/>
          <w:sz w:val="22"/>
          <w:szCs w:val="22"/>
        </w:rPr>
        <w:t>The population figures to be used in determining representatives for the foregoing classifications shall be in accordance with the most recent U.S. Census or estimates from the State Data Center.</w:t>
      </w:r>
    </w:p>
    <w:p w14:paraId="3BC9A99F" w14:textId="2849FC00" w:rsidR="00FC7554" w:rsidRPr="007659AF" w:rsidRDefault="00FC7554" w:rsidP="00593F84">
      <w:pPr>
        <w:pStyle w:val="ListParagraph"/>
        <w:numPr>
          <w:ilvl w:val="0"/>
          <w:numId w:val="14"/>
        </w:numPr>
        <w:spacing w:after="240" w:line="360" w:lineRule="auto"/>
        <w:contextualSpacing w:val="0"/>
        <w:jc w:val="both"/>
        <w:rPr>
          <w:rFonts w:asciiTheme="minorHAnsi" w:hAnsiTheme="minorHAnsi" w:cstheme="minorHAnsi"/>
          <w:sz w:val="22"/>
          <w:szCs w:val="22"/>
        </w:rPr>
      </w:pPr>
      <w:r w:rsidRPr="007659AF">
        <w:rPr>
          <w:rFonts w:asciiTheme="minorHAnsi" w:hAnsiTheme="minorHAnsi"/>
          <w:bCs/>
          <w:sz w:val="22"/>
          <w:szCs w:val="22"/>
        </w:rPr>
        <w:lastRenderedPageBreak/>
        <w:t>The approving authority for any appointment from a municipality or county shall be a</w:t>
      </w:r>
      <w:r w:rsidR="00600183">
        <w:rPr>
          <w:rFonts w:asciiTheme="minorHAnsi" w:hAnsiTheme="minorHAnsi"/>
          <w:bCs/>
          <w:sz w:val="22"/>
          <w:szCs w:val="22"/>
        </w:rPr>
        <w:t xml:space="preserve"> written notice (i.e. letter, email, meeting minutes) </w:t>
      </w:r>
      <w:r w:rsidRPr="007659AF">
        <w:rPr>
          <w:rFonts w:asciiTheme="minorHAnsi" w:hAnsiTheme="minorHAnsi"/>
          <w:bCs/>
          <w:sz w:val="22"/>
          <w:szCs w:val="22"/>
        </w:rPr>
        <w:t xml:space="preserve">from the County Judge or City Mayor sent to the CTCOG Solid Waste Coordinator. Once </w:t>
      </w:r>
      <w:r w:rsidR="00600183">
        <w:rPr>
          <w:rFonts w:asciiTheme="minorHAnsi" w:hAnsiTheme="minorHAnsi"/>
          <w:bCs/>
          <w:sz w:val="22"/>
          <w:szCs w:val="22"/>
        </w:rPr>
        <w:t>the written notice</w:t>
      </w:r>
      <w:r w:rsidRPr="007659AF">
        <w:rPr>
          <w:rFonts w:asciiTheme="minorHAnsi" w:hAnsiTheme="minorHAnsi"/>
          <w:bCs/>
          <w:sz w:val="22"/>
          <w:szCs w:val="22"/>
        </w:rPr>
        <w:t xml:space="preserve"> has been received, the appointment becomes officially recognized by CTCOG.</w:t>
      </w:r>
    </w:p>
    <w:p w14:paraId="0BAD3BE3" w14:textId="77777777" w:rsidR="00FC7554" w:rsidRPr="00FC7554" w:rsidRDefault="00FC7554" w:rsidP="00593F84">
      <w:pPr>
        <w:pStyle w:val="ListParagraph"/>
        <w:numPr>
          <w:ilvl w:val="0"/>
          <w:numId w:val="14"/>
        </w:numPr>
        <w:spacing w:after="240" w:line="360" w:lineRule="auto"/>
        <w:contextualSpacing w:val="0"/>
        <w:jc w:val="both"/>
        <w:rPr>
          <w:rFonts w:asciiTheme="minorHAnsi" w:hAnsiTheme="minorHAnsi"/>
          <w:sz w:val="22"/>
          <w:szCs w:val="22"/>
        </w:rPr>
      </w:pPr>
      <w:r w:rsidRPr="00FC7554">
        <w:rPr>
          <w:rFonts w:asciiTheme="minorHAnsi" w:hAnsiTheme="minorHAnsi"/>
          <w:sz w:val="22"/>
          <w:szCs w:val="22"/>
        </w:rPr>
        <w:t>There shall be no discrimination in any respect in selection of members or any activity of the Advisory Committee due to gender, age, race, religion, disability, or political creed.</w:t>
      </w:r>
    </w:p>
    <w:p w14:paraId="667CFE71" w14:textId="31203C70" w:rsidR="00074EB5" w:rsidRPr="00593F84" w:rsidRDefault="00D66746" w:rsidP="00593F84">
      <w:pPr>
        <w:spacing w:before="240" w:after="240" w:line="360" w:lineRule="auto"/>
        <w:rPr>
          <w:rFonts w:asciiTheme="minorHAnsi" w:hAnsiTheme="minorHAnsi"/>
          <w:b/>
          <w:sz w:val="22"/>
          <w:szCs w:val="22"/>
        </w:rPr>
      </w:pPr>
      <w:r>
        <w:rPr>
          <w:rFonts w:asciiTheme="minorHAnsi" w:hAnsiTheme="minorHAnsi"/>
          <w:b/>
          <w:sz w:val="22"/>
          <w:szCs w:val="22"/>
        </w:rPr>
        <w:t>Article</w:t>
      </w:r>
      <w:r w:rsidRPr="00593F84">
        <w:rPr>
          <w:rFonts w:asciiTheme="minorHAnsi" w:hAnsiTheme="minorHAnsi"/>
          <w:b/>
          <w:sz w:val="22"/>
          <w:szCs w:val="22"/>
        </w:rPr>
        <w:t xml:space="preserve"> </w:t>
      </w:r>
      <w:r w:rsidR="00074EB5" w:rsidRPr="00593F84">
        <w:rPr>
          <w:rFonts w:asciiTheme="minorHAnsi" w:hAnsiTheme="minorHAnsi"/>
          <w:b/>
          <w:sz w:val="22"/>
          <w:szCs w:val="22"/>
        </w:rPr>
        <w:t>V</w:t>
      </w:r>
      <w:r w:rsidR="00AD56A8" w:rsidRPr="00593F84">
        <w:rPr>
          <w:rFonts w:asciiTheme="minorHAnsi" w:hAnsiTheme="minorHAnsi"/>
          <w:b/>
          <w:sz w:val="22"/>
          <w:szCs w:val="22"/>
        </w:rPr>
        <w:t>I</w:t>
      </w:r>
      <w:r>
        <w:rPr>
          <w:rFonts w:asciiTheme="minorHAnsi" w:hAnsiTheme="minorHAnsi"/>
          <w:b/>
          <w:sz w:val="22"/>
          <w:szCs w:val="22"/>
        </w:rPr>
        <w:t>: Meetings</w:t>
      </w:r>
      <w:r w:rsidR="009A4AA2">
        <w:rPr>
          <w:rFonts w:asciiTheme="minorHAnsi" w:hAnsiTheme="minorHAnsi"/>
          <w:b/>
          <w:sz w:val="22"/>
          <w:szCs w:val="22"/>
        </w:rPr>
        <w:t xml:space="preserve"> of the Advisory Committee</w:t>
      </w:r>
    </w:p>
    <w:p w14:paraId="54D7C3A7" w14:textId="77777777" w:rsidR="00D66746" w:rsidRDefault="00074EB5" w:rsidP="00593F84">
      <w:pPr>
        <w:pStyle w:val="ListParagraph"/>
        <w:numPr>
          <w:ilvl w:val="0"/>
          <w:numId w:val="16"/>
        </w:numPr>
        <w:spacing w:after="240" w:line="360" w:lineRule="auto"/>
        <w:contextualSpacing w:val="0"/>
        <w:jc w:val="both"/>
        <w:rPr>
          <w:rFonts w:asciiTheme="minorHAnsi" w:hAnsiTheme="minorHAnsi" w:cstheme="minorHAnsi"/>
          <w:sz w:val="22"/>
          <w:szCs w:val="22"/>
        </w:rPr>
      </w:pPr>
      <w:r w:rsidRPr="00593F84">
        <w:rPr>
          <w:rFonts w:asciiTheme="minorHAnsi" w:hAnsiTheme="minorHAnsi" w:cstheme="minorHAnsi"/>
          <w:sz w:val="22"/>
          <w:szCs w:val="22"/>
        </w:rPr>
        <w:t>This Advisory Committee shall comply with t</w:t>
      </w:r>
      <w:r w:rsidR="00A02024" w:rsidRPr="00593F84">
        <w:rPr>
          <w:rFonts w:asciiTheme="minorHAnsi" w:hAnsiTheme="minorHAnsi" w:cstheme="minorHAnsi"/>
          <w:sz w:val="22"/>
          <w:szCs w:val="22"/>
        </w:rPr>
        <w:t>he Texas Open Meetings Act</w:t>
      </w:r>
      <w:r w:rsidR="00ED1C1F" w:rsidRPr="00593F84">
        <w:rPr>
          <w:rFonts w:asciiTheme="minorHAnsi" w:hAnsiTheme="minorHAnsi" w:cstheme="minorHAnsi"/>
          <w:sz w:val="22"/>
          <w:szCs w:val="22"/>
        </w:rPr>
        <w:t>.</w:t>
      </w:r>
    </w:p>
    <w:p w14:paraId="2067D270" w14:textId="7ECB1F29" w:rsidR="00D66746" w:rsidRDefault="00D66746" w:rsidP="00593F84">
      <w:pPr>
        <w:pStyle w:val="ListParagraph"/>
        <w:numPr>
          <w:ilvl w:val="0"/>
          <w:numId w:val="16"/>
        </w:numPr>
        <w:spacing w:after="240" w:line="360" w:lineRule="auto"/>
        <w:ind w:left="720" w:hanging="360"/>
        <w:contextualSpacing w:val="0"/>
        <w:jc w:val="both"/>
        <w:rPr>
          <w:rFonts w:asciiTheme="minorHAnsi" w:hAnsiTheme="minorHAnsi"/>
          <w:sz w:val="22"/>
          <w:szCs w:val="22"/>
        </w:rPr>
      </w:pPr>
      <w:r w:rsidRPr="00D66746">
        <w:rPr>
          <w:rFonts w:asciiTheme="minorHAnsi" w:hAnsiTheme="minorHAnsi"/>
          <w:sz w:val="22"/>
          <w:szCs w:val="22"/>
        </w:rPr>
        <w:t>The Advisory Committee shall meet semi-annually or at other times as requested by the chairperson, or upon request of not less than one-third of the members of the Advisory Committee. The Advisory Committee members will be notified of all meetings at least three days prior to the meeting, other than emergency meetings which will be called in accordance with the Texas Open Meetings Act.</w:t>
      </w:r>
    </w:p>
    <w:p w14:paraId="517771B0" w14:textId="1B57A346" w:rsidR="00D66746" w:rsidRPr="00593F84" w:rsidRDefault="00D66746" w:rsidP="00593F84">
      <w:pPr>
        <w:pStyle w:val="ListParagraph"/>
        <w:numPr>
          <w:ilvl w:val="1"/>
          <w:numId w:val="16"/>
        </w:numPr>
        <w:spacing w:after="240" w:line="360" w:lineRule="auto"/>
        <w:contextualSpacing w:val="0"/>
        <w:jc w:val="both"/>
        <w:rPr>
          <w:rFonts w:asciiTheme="minorHAnsi" w:hAnsiTheme="minorHAnsi"/>
          <w:sz w:val="22"/>
          <w:szCs w:val="22"/>
        </w:rPr>
      </w:pPr>
      <w:r w:rsidRPr="00D66746">
        <w:rPr>
          <w:rFonts w:asciiTheme="minorHAnsi" w:hAnsiTheme="minorHAnsi"/>
          <w:sz w:val="22"/>
          <w:szCs w:val="22"/>
        </w:rPr>
        <w:t xml:space="preserve">Failure to physically or via video conference attend </w:t>
      </w:r>
      <w:r w:rsidRPr="00D66746">
        <w:rPr>
          <w:rFonts w:asciiTheme="minorHAnsi" w:hAnsiTheme="minorHAnsi"/>
          <w:b/>
          <w:bCs/>
          <w:sz w:val="22"/>
          <w:szCs w:val="22"/>
        </w:rPr>
        <w:t xml:space="preserve">three </w:t>
      </w:r>
      <w:r w:rsidRPr="00D66746">
        <w:rPr>
          <w:rFonts w:asciiTheme="minorHAnsi" w:hAnsiTheme="minorHAnsi"/>
          <w:sz w:val="22"/>
          <w:szCs w:val="22"/>
        </w:rPr>
        <w:t xml:space="preserve">(3) consecutive meetings of the Committee </w:t>
      </w:r>
      <w:r w:rsidR="008C009A">
        <w:rPr>
          <w:rFonts w:asciiTheme="minorHAnsi" w:hAnsiTheme="minorHAnsi"/>
          <w:sz w:val="22"/>
          <w:szCs w:val="22"/>
        </w:rPr>
        <w:t xml:space="preserve">without notice or </w:t>
      </w:r>
      <w:r w:rsidR="00600183">
        <w:rPr>
          <w:rFonts w:asciiTheme="minorHAnsi" w:hAnsiTheme="minorHAnsi"/>
          <w:sz w:val="22"/>
          <w:szCs w:val="22"/>
        </w:rPr>
        <w:t xml:space="preserve">the attendance of a proxy </w:t>
      </w:r>
      <w:r w:rsidRPr="00D66746">
        <w:rPr>
          <w:rFonts w:asciiTheme="minorHAnsi" w:hAnsiTheme="minorHAnsi"/>
          <w:sz w:val="22"/>
          <w:szCs w:val="22"/>
        </w:rPr>
        <w:t>shall constitute a resignation from the Committee.</w:t>
      </w:r>
    </w:p>
    <w:p w14:paraId="21CDBFDC" w14:textId="24AB1028" w:rsidR="00D66746" w:rsidRPr="00D66746" w:rsidRDefault="00D66746" w:rsidP="00593F84">
      <w:pPr>
        <w:pStyle w:val="ListParagraph"/>
        <w:numPr>
          <w:ilvl w:val="0"/>
          <w:numId w:val="16"/>
        </w:numPr>
        <w:spacing w:after="240" w:line="360" w:lineRule="auto"/>
        <w:ind w:left="720" w:hanging="360"/>
        <w:contextualSpacing w:val="0"/>
        <w:jc w:val="both"/>
        <w:rPr>
          <w:rFonts w:asciiTheme="minorHAnsi" w:hAnsiTheme="minorHAnsi" w:cstheme="minorHAnsi"/>
          <w:sz w:val="22"/>
          <w:szCs w:val="22"/>
        </w:rPr>
      </w:pPr>
      <w:r w:rsidRPr="00D66746">
        <w:rPr>
          <w:rFonts w:asciiTheme="minorHAnsi" w:hAnsiTheme="minorHAnsi" w:cstheme="minorHAnsi"/>
          <w:sz w:val="22"/>
          <w:szCs w:val="22"/>
        </w:rPr>
        <w:t>All meetings of the Advisory Committee shall be open to the public.  A public comment period will be on the agenda for each meeting.</w:t>
      </w:r>
    </w:p>
    <w:p w14:paraId="11D435E3" w14:textId="3E9B9C74" w:rsidR="00D66746" w:rsidRPr="00D66746" w:rsidRDefault="00D66746" w:rsidP="00593F84">
      <w:pPr>
        <w:pStyle w:val="ListParagraph"/>
        <w:numPr>
          <w:ilvl w:val="0"/>
          <w:numId w:val="16"/>
        </w:numPr>
        <w:spacing w:after="240" w:line="360" w:lineRule="auto"/>
        <w:ind w:left="720" w:hanging="360"/>
        <w:contextualSpacing w:val="0"/>
        <w:jc w:val="both"/>
        <w:rPr>
          <w:rFonts w:asciiTheme="minorHAnsi" w:hAnsiTheme="minorHAnsi"/>
          <w:sz w:val="22"/>
          <w:szCs w:val="22"/>
        </w:rPr>
      </w:pPr>
      <w:r w:rsidRPr="00D66746">
        <w:rPr>
          <w:rFonts w:asciiTheme="minorHAnsi" w:hAnsiTheme="minorHAnsi"/>
          <w:sz w:val="22"/>
          <w:szCs w:val="22"/>
        </w:rPr>
        <w:t xml:space="preserve">A quorum at any Advisory Committee meeting shall be </w:t>
      </w:r>
      <w:r w:rsidR="00E9220D">
        <w:rPr>
          <w:rFonts w:asciiTheme="minorHAnsi" w:hAnsiTheme="minorHAnsi"/>
          <w:sz w:val="22"/>
          <w:szCs w:val="22"/>
        </w:rPr>
        <w:t xml:space="preserve">fifty percent plus one (51%) </w:t>
      </w:r>
      <w:r w:rsidRPr="00D66746">
        <w:rPr>
          <w:rFonts w:asciiTheme="minorHAnsi" w:hAnsiTheme="minorHAnsi"/>
          <w:sz w:val="22"/>
          <w:szCs w:val="22"/>
        </w:rPr>
        <w:t>of the voting membership.  An act of the majority of the members, in a meeting at which a quorum is present, shall be the act of the Advisory Committee.</w:t>
      </w:r>
    </w:p>
    <w:p w14:paraId="0F4427E5" w14:textId="72CDE162" w:rsidR="00074EB5" w:rsidRPr="007659AF" w:rsidRDefault="00D66746" w:rsidP="00593F84">
      <w:pPr>
        <w:pStyle w:val="ListParagraph"/>
        <w:numPr>
          <w:ilvl w:val="0"/>
          <w:numId w:val="16"/>
        </w:numPr>
        <w:spacing w:after="240" w:line="360" w:lineRule="auto"/>
        <w:ind w:left="720" w:hanging="360"/>
        <w:contextualSpacing w:val="0"/>
        <w:jc w:val="both"/>
        <w:rPr>
          <w:rFonts w:asciiTheme="minorHAnsi" w:hAnsiTheme="minorHAnsi" w:cstheme="minorHAnsi"/>
          <w:sz w:val="22"/>
          <w:szCs w:val="22"/>
        </w:rPr>
      </w:pPr>
      <w:r w:rsidRPr="003B2FCC">
        <w:rPr>
          <w:rFonts w:asciiTheme="minorHAnsi" w:hAnsiTheme="minorHAnsi" w:cs="Arial"/>
          <w:sz w:val="22"/>
          <w:szCs w:val="22"/>
        </w:rPr>
        <w:t>Members may video conference into meetings and are considered “present” and are counted toward the making of a quorum</w:t>
      </w:r>
      <w:r w:rsidR="00E806C3">
        <w:rPr>
          <w:rFonts w:asciiTheme="minorHAnsi" w:hAnsiTheme="minorHAnsi" w:cs="Arial"/>
          <w:sz w:val="22"/>
          <w:szCs w:val="22"/>
        </w:rPr>
        <w:t xml:space="preserve"> if their camera is on</w:t>
      </w:r>
      <w:r w:rsidRPr="003B2FCC">
        <w:rPr>
          <w:rFonts w:asciiTheme="minorHAnsi" w:hAnsiTheme="minorHAnsi" w:cs="Arial"/>
          <w:sz w:val="22"/>
          <w:szCs w:val="22"/>
        </w:rPr>
        <w:t>. They may also vote on any item so brought before the committee.</w:t>
      </w:r>
    </w:p>
    <w:p w14:paraId="46EEAE1B" w14:textId="1ED932C4" w:rsidR="00D66746" w:rsidRPr="00E9220D" w:rsidRDefault="00D66746" w:rsidP="00593F84">
      <w:pPr>
        <w:pStyle w:val="ListParagraph"/>
        <w:numPr>
          <w:ilvl w:val="0"/>
          <w:numId w:val="16"/>
        </w:numPr>
        <w:spacing w:after="240" w:line="360" w:lineRule="auto"/>
        <w:ind w:left="720" w:hanging="360"/>
        <w:contextualSpacing w:val="0"/>
        <w:jc w:val="both"/>
        <w:rPr>
          <w:rFonts w:asciiTheme="minorHAnsi" w:hAnsiTheme="minorHAnsi" w:cstheme="minorHAnsi"/>
          <w:sz w:val="22"/>
          <w:szCs w:val="22"/>
        </w:rPr>
      </w:pPr>
      <w:r w:rsidRPr="002F421E">
        <w:rPr>
          <w:rFonts w:asciiTheme="minorHAnsi" w:hAnsiTheme="minorHAnsi"/>
          <w:sz w:val="22"/>
          <w:szCs w:val="22"/>
        </w:rPr>
        <w:t xml:space="preserve">In order to expedite response for action items, members may electronically vote on crucial and pending action items identified by the SWAC Chairperson or Solid Waste Coordinator. The Solid Waste Coordinator or Chairperson will send an electronic survey to all members with a deadline </w:t>
      </w:r>
      <w:r w:rsidRPr="002F421E">
        <w:rPr>
          <w:rFonts w:asciiTheme="minorHAnsi" w:hAnsiTheme="minorHAnsi"/>
          <w:sz w:val="22"/>
          <w:szCs w:val="22"/>
        </w:rPr>
        <w:lastRenderedPageBreak/>
        <w:t>for responses. This survey shall only contain two answer options, such as in formal face-to-face meetings. After the deadline has passed, the Coordinator or Chairperson will inform the SWAC of the voting decision.</w:t>
      </w:r>
    </w:p>
    <w:p w14:paraId="1ABB8804" w14:textId="77777777" w:rsidR="00CA5B7A" w:rsidRDefault="0060736E" w:rsidP="00E9220D">
      <w:pPr>
        <w:pStyle w:val="ListParagraph"/>
        <w:numPr>
          <w:ilvl w:val="0"/>
          <w:numId w:val="16"/>
        </w:numPr>
        <w:spacing w:after="240" w:line="360" w:lineRule="auto"/>
        <w:ind w:left="720" w:hanging="360"/>
        <w:contextualSpacing w:val="0"/>
        <w:jc w:val="both"/>
        <w:rPr>
          <w:rFonts w:asciiTheme="minorHAnsi" w:hAnsiTheme="minorHAnsi" w:cstheme="minorHAnsi"/>
          <w:sz w:val="22"/>
          <w:szCs w:val="22"/>
        </w:rPr>
      </w:pPr>
      <w:r w:rsidRPr="004B10D4">
        <w:rPr>
          <w:rFonts w:asciiTheme="minorHAnsi" w:hAnsiTheme="minorHAnsi" w:cstheme="minorHAnsi"/>
          <w:sz w:val="22"/>
          <w:szCs w:val="22"/>
        </w:rPr>
        <w:t>Conflict of Interest</w:t>
      </w:r>
    </w:p>
    <w:p w14:paraId="0AFC082E" w14:textId="07B1BDEC" w:rsidR="0060736E" w:rsidRDefault="00CA5B7A" w:rsidP="00CA5B7A">
      <w:pPr>
        <w:pStyle w:val="ListParagraph"/>
        <w:numPr>
          <w:ilvl w:val="1"/>
          <w:numId w:val="16"/>
        </w:numPr>
        <w:spacing w:after="240" w:line="360" w:lineRule="auto"/>
        <w:contextualSpacing w:val="0"/>
        <w:jc w:val="both"/>
        <w:rPr>
          <w:rFonts w:asciiTheme="minorHAnsi" w:hAnsiTheme="minorHAnsi" w:cstheme="minorHAnsi"/>
          <w:sz w:val="22"/>
          <w:szCs w:val="22"/>
        </w:rPr>
      </w:pPr>
      <w:r>
        <w:rPr>
          <w:rFonts w:asciiTheme="minorHAnsi" w:hAnsiTheme="minorHAnsi" w:cstheme="minorHAnsi"/>
          <w:sz w:val="22"/>
          <w:szCs w:val="22"/>
        </w:rPr>
        <w:t>A</w:t>
      </w:r>
      <w:r w:rsidR="0060736E" w:rsidRPr="004B10D4">
        <w:rPr>
          <w:rFonts w:asciiTheme="minorHAnsi" w:hAnsiTheme="minorHAnsi" w:cstheme="minorHAnsi"/>
          <w:sz w:val="22"/>
          <w:szCs w:val="22"/>
        </w:rPr>
        <w:t xml:space="preserve"> Committee member, who is a member of the governing body, an officer, or an employee of an applicant for funding must disclose his or her status before </w:t>
      </w:r>
      <w:r>
        <w:rPr>
          <w:rFonts w:asciiTheme="minorHAnsi" w:hAnsiTheme="minorHAnsi" w:cstheme="minorHAnsi"/>
          <w:sz w:val="22"/>
          <w:szCs w:val="22"/>
        </w:rPr>
        <w:t>the</w:t>
      </w:r>
      <w:r w:rsidR="0060736E" w:rsidRPr="004B10D4">
        <w:rPr>
          <w:rFonts w:asciiTheme="minorHAnsi" w:hAnsiTheme="minorHAnsi" w:cstheme="minorHAnsi"/>
          <w:sz w:val="22"/>
          <w:szCs w:val="22"/>
        </w:rPr>
        <w:t xml:space="preserve"> application is considered by the Committee and may not vote on the application. The </w:t>
      </w:r>
      <w:proofErr w:type="gramStart"/>
      <w:r w:rsidR="0060736E" w:rsidRPr="004B10D4">
        <w:rPr>
          <w:rFonts w:asciiTheme="minorHAnsi" w:hAnsiTheme="minorHAnsi" w:cstheme="minorHAnsi"/>
          <w:sz w:val="22"/>
          <w:szCs w:val="22"/>
        </w:rPr>
        <w:t>member is</w:t>
      </w:r>
      <w:proofErr w:type="gramEnd"/>
      <w:r w:rsidR="0060736E" w:rsidRPr="004B10D4">
        <w:rPr>
          <w:rFonts w:asciiTheme="minorHAnsi" w:hAnsiTheme="minorHAnsi" w:cstheme="minorHAnsi"/>
          <w:sz w:val="22"/>
          <w:szCs w:val="22"/>
        </w:rPr>
        <w:t xml:space="preserve"> counted in determining the existence of a quorum.</w:t>
      </w:r>
    </w:p>
    <w:p w14:paraId="3B1680AD" w14:textId="20C6961E" w:rsidR="00CA5B7A" w:rsidRPr="004B10D4" w:rsidRDefault="00CA5B7A" w:rsidP="004B10D4">
      <w:pPr>
        <w:pStyle w:val="ListParagraph"/>
        <w:numPr>
          <w:ilvl w:val="1"/>
          <w:numId w:val="16"/>
        </w:numPr>
        <w:spacing w:after="240" w:line="360" w:lineRule="auto"/>
        <w:contextualSpacing w:val="0"/>
        <w:jc w:val="both"/>
        <w:rPr>
          <w:rFonts w:asciiTheme="minorHAnsi" w:hAnsiTheme="minorHAnsi" w:cstheme="minorHAnsi"/>
          <w:sz w:val="22"/>
          <w:szCs w:val="22"/>
        </w:rPr>
      </w:pPr>
      <w:r>
        <w:rPr>
          <w:rFonts w:asciiTheme="minorHAnsi" w:hAnsiTheme="minorHAnsi" w:cstheme="minorHAnsi"/>
          <w:sz w:val="22"/>
          <w:szCs w:val="22"/>
        </w:rPr>
        <w:t xml:space="preserve">This section also applies to any proxies who </w:t>
      </w:r>
      <w:proofErr w:type="gramStart"/>
      <w:r>
        <w:rPr>
          <w:rFonts w:asciiTheme="minorHAnsi" w:hAnsiTheme="minorHAnsi" w:cstheme="minorHAnsi"/>
          <w:sz w:val="22"/>
          <w:szCs w:val="22"/>
        </w:rPr>
        <w:t>is</w:t>
      </w:r>
      <w:proofErr w:type="gramEnd"/>
      <w:r>
        <w:rPr>
          <w:rFonts w:asciiTheme="minorHAnsi" w:hAnsiTheme="minorHAnsi" w:cstheme="minorHAnsi"/>
          <w:sz w:val="22"/>
          <w:szCs w:val="22"/>
        </w:rPr>
        <w:t xml:space="preserve"> attending meetings in place of the Committee member.</w:t>
      </w:r>
    </w:p>
    <w:p w14:paraId="71CCC350" w14:textId="21EFC352" w:rsidR="009A4AA2" w:rsidRPr="002E5BEB" w:rsidRDefault="009A4AA2" w:rsidP="009A4AA2">
      <w:pPr>
        <w:spacing w:before="240" w:after="240" w:line="360" w:lineRule="auto"/>
        <w:rPr>
          <w:rFonts w:asciiTheme="minorHAnsi" w:hAnsiTheme="minorHAnsi"/>
          <w:b/>
          <w:sz w:val="22"/>
          <w:szCs w:val="22"/>
        </w:rPr>
      </w:pPr>
      <w:r>
        <w:rPr>
          <w:rFonts w:asciiTheme="minorHAnsi" w:hAnsiTheme="minorHAnsi"/>
          <w:b/>
          <w:sz w:val="22"/>
          <w:szCs w:val="22"/>
        </w:rPr>
        <w:t>Article</w:t>
      </w:r>
      <w:r w:rsidRPr="00582B5F">
        <w:rPr>
          <w:rFonts w:asciiTheme="minorHAnsi" w:hAnsiTheme="minorHAnsi"/>
          <w:b/>
          <w:sz w:val="22"/>
          <w:szCs w:val="22"/>
        </w:rPr>
        <w:t xml:space="preserve"> </w:t>
      </w:r>
      <w:r w:rsidRPr="002E5BEB">
        <w:rPr>
          <w:rFonts w:asciiTheme="minorHAnsi" w:hAnsiTheme="minorHAnsi"/>
          <w:b/>
          <w:sz w:val="22"/>
          <w:szCs w:val="22"/>
        </w:rPr>
        <w:t>V</w:t>
      </w:r>
      <w:r w:rsidR="00792570">
        <w:rPr>
          <w:rFonts w:asciiTheme="minorHAnsi" w:hAnsiTheme="minorHAnsi"/>
          <w:b/>
          <w:sz w:val="22"/>
          <w:szCs w:val="22"/>
        </w:rPr>
        <w:t>I</w:t>
      </w:r>
      <w:r w:rsidRPr="002E5BEB">
        <w:rPr>
          <w:rFonts w:asciiTheme="minorHAnsi" w:hAnsiTheme="minorHAnsi"/>
          <w:b/>
          <w:sz w:val="22"/>
          <w:szCs w:val="22"/>
        </w:rPr>
        <w:t>I</w:t>
      </w:r>
      <w:r>
        <w:rPr>
          <w:rFonts w:asciiTheme="minorHAnsi" w:hAnsiTheme="minorHAnsi"/>
          <w:b/>
          <w:sz w:val="22"/>
          <w:szCs w:val="22"/>
        </w:rPr>
        <w:t>: Officers &amp; Staff</w:t>
      </w:r>
    </w:p>
    <w:p w14:paraId="576DC1E8" w14:textId="77777777" w:rsidR="009A4AA2" w:rsidRDefault="009A4AA2" w:rsidP="009A4AA2">
      <w:pPr>
        <w:pStyle w:val="ListParagraph"/>
        <w:numPr>
          <w:ilvl w:val="0"/>
          <w:numId w:val="15"/>
        </w:numPr>
        <w:spacing w:after="240" w:line="360" w:lineRule="auto"/>
        <w:contextualSpacing w:val="0"/>
        <w:jc w:val="both"/>
        <w:rPr>
          <w:rFonts w:asciiTheme="minorHAnsi" w:hAnsiTheme="minorHAnsi" w:cstheme="minorHAnsi"/>
          <w:sz w:val="22"/>
          <w:szCs w:val="22"/>
        </w:rPr>
      </w:pPr>
      <w:r w:rsidRPr="002E5BEB">
        <w:rPr>
          <w:rFonts w:asciiTheme="minorHAnsi" w:hAnsiTheme="minorHAnsi" w:cstheme="minorHAnsi"/>
          <w:sz w:val="22"/>
          <w:szCs w:val="22"/>
        </w:rPr>
        <w:t>The officers of the Solid Waste Advisory Committee shall be a chair and two vice chairs who shall be elected by the full Advisory Committee.</w:t>
      </w:r>
    </w:p>
    <w:p w14:paraId="28B4C636" w14:textId="77777777" w:rsidR="009A4AA2" w:rsidRPr="002B06A0" w:rsidRDefault="009A4AA2" w:rsidP="009A4AA2">
      <w:pPr>
        <w:numPr>
          <w:ilvl w:val="1"/>
          <w:numId w:val="15"/>
        </w:numPr>
        <w:spacing w:after="120" w:line="360" w:lineRule="auto"/>
        <w:jc w:val="both"/>
        <w:rPr>
          <w:rFonts w:asciiTheme="minorHAnsi" w:hAnsiTheme="minorHAnsi"/>
          <w:sz w:val="22"/>
          <w:szCs w:val="22"/>
        </w:rPr>
      </w:pPr>
      <w:r w:rsidRPr="002B06A0">
        <w:rPr>
          <w:rFonts w:asciiTheme="minorHAnsi" w:hAnsiTheme="minorHAnsi"/>
          <w:sz w:val="22"/>
          <w:szCs w:val="22"/>
        </w:rPr>
        <w:t>Officer Elections shall be held during the first meeting after the beginning of each biennium.</w:t>
      </w:r>
    </w:p>
    <w:p w14:paraId="3A24D2CB" w14:textId="77777777" w:rsidR="009A4AA2" w:rsidRPr="002B06A0" w:rsidRDefault="009A4AA2" w:rsidP="009A4AA2">
      <w:pPr>
        <w:numPr>
          <w:ilvl w:val="1"/>
          <w:numId w:val="15"/>
        </w:numPr>
        <w:spacing w:after="120" w:line="360" w:lineRule="auto"/>
        <w:jc w:val="both"/>
        <w:rPr>
          <w:rFonts w:asciiTheme="minorHAnsi" w:hAnsiTheme="minorHAnsi"/>
          <w:sz w:val="22"/>
          <w:szCs w:val="22"/>
        </w:rPr>
      </w:pPr>
      <w:r w:rsidRPr="002B06A0">
        <w:rPr>
          <w:rFonts w:asciiTheme="minorHAnsi" w:hAnsiTheme="minorHAnsi"/>
          <w:sz w:val="22"/>
          <w:szCs w:val="22"/>
        </w:rPr>
        <w:t>Officers will serve a two-year term beginning on the day of the vote.</w:t>
      </w:r>
    </w:p>
    <w:p w14:paraId="31B79308" w14:textId="77777777" w:rsidR="009A4AA2" w:rsidRPr="002B06A0" w:rsidRDefault="009A4AA2" w:rsidP="009A4AA2">
      <w:pPr>
        <w:numPr>
          <w:ilvl w:val="1"/>
          <w:numId w:val="15"/>
        </w:numPr>
        <w:spacing w:after="120" w:line="360" w:lineRule="auto"/>
        <w:jc w:val="both"/>
        <w:rPr>
          <w:rFonts w:asciiTheme="minorHAnsi" w:hAnsiTheme="minorHAnsi"/>
          <w:sz w:val="22"/>
          <w:szCs w:val="22"/>
        </w:rPr>
      </w:pPr>
      <w:r w:rsidRPr="002B06A0">
        <w:rPr>
          <w:rFonts w:asciiTheme="minorHAnsi" w:hAnsiTheme="minorHAnsi"/>
          <w:sz w:val="22"/>
          <w:szCs w:val="22"/>
        </w:rPr>
        <w:t xml:space="preserve">Subsequent officer elections will be held as required to fill any unexpired terms. </w:t>
      </w:r>
    </w:p>
    <w:p w14:paraId="6A907936" w14:textId="77777777" w:rsidR="009A4AA2" w:rsidRPr="002E5BEB" w:rsidRDefault="009A4AA2" w:rsidP="009A4AA2">
      <w:pPr>
        <w:numPr>
          <w:ilvl w:val="1"/>
          <w:numId w:val="15"/>
        </w:numPr>
        <w:spacing w:after="240" w:line="360" w:lineRule="auto"/>
        <w:jc w:val="both"/>
        <w:rPr>
          <w:rFonts w:asciiTheme="minorHAnsi" w:hAnsiTheme="minorHAnsi" w:cstheme="minorHAnsi"/>
          <w:sz w:val="22"/>
          <w:szCs w:val="22"/>
        </w:rPr>
      </w:pPr>
      <w:r w:rsidRPr="002B06A0">
        <w:rPr>
          <w:rFonts w:asciiTheme="minorHAnsi" w:hAnsiTheme="minorHAnsi"/>
          <w:sz w:val="22"/>
          <w:szCs w:val="22"/>
        </w:rPr>
        <w:t>An officer shall not hold the same office for more than two consecutive terms.</w:t>
      </w:r>
    </w:p>
    <w:p w14:paraId="43870E9E" w14:textId="77777777" w:rsidR="009A4AA2" w:rsidRPr="00D66746" w:rsidRDefault="009A4AA2" w:rsidP="009A4AA2">
      <w:pPr>
        <w:pStyle w:val="ListParagraph"/>
        <w:numPr>
          <w:ilvl w:val="0"/>
          <w:numId w:val="15"/>
        </w:numPr>
        <w:spacing w:after="240" w:line="360" w:lineRule="auto"/>
        <w:contextualSpacing w:val="0"/>
        <w:jc w:val="both"/>
        <w:rPr>
          <w:rFonts w:asciiTheme="minorHAnsi" w:hAnsiTheme="minorHAnsi"/>
          <w:sz w:val="22"/>
          <w:szCs w:val="22"/>
        </w:rPr>
      </w:pPr>
      <w:r w:rsidRPr="00D66746">
        <w:rPr>
          <w:rFonts w:asciiTheme="minorHAnsi" w:hAnsiTheme="minorHAnsi"/>
          <w:sz w:val="22"/>
          <w:szCs w:val="22"/>
        </w:rPr>
        <w:t>The chair shall preside at all meetings of the Advisory Committee.  The chair and/or staff representative may represent the Advisory Committee in presentations to the Executive Committee and to outside entities.</w:t>
      </w:r>
    </w:p>
    <w:p w14:paraId="2F48A2DC" w14:textId="77777777" w:rsidR="009A4AA2" w:rsidRPr="00D66746" w:rsidRDefault="009A4AA2" w:rsidP="009A4AA2">
      <w:pPr>
        <w:pStyle w:val="ListParagraph"/>
        <w:numPr>
          <w:ilvl w:val="0"/>
          <w:numId w:val="15"/>
        </w:numPr>
        <w:spacing w:after="240" w:line="360" w:lineRule="auto"/>
        <w:contextualSpacing w:val="0"/>
        <w:jc w:val="both"/>
        <w:rPr>
          <w:rFonts w:asciiTheme="minorHAnsi" w:hAnsiTheme="minorHAnsi"/>
          <w:sz w:val="22"/>
          <w:szCs w:val="22"/>
        </w:rPr>
      </w:pPr>
      <w:r w:rsidRPr="00D66746">
        <w:rPr>
          <w:rFonts w:asciiTheme="minorHAnsi" w:hAnsiTheme="minorHAnsi"/>
          <w:sz w:val="22"/>
          <w:szCs w:val="22"/>
        </w:rPr>
        <w:t>The first vice chair shall perform the duties of the chair in the absence of the chair.</w:t>
      </w:r>
    </w:p>
    <w:p w14:paraId="109C9523" w14:textId="77777777" w:rsidR="009A4AA2" w:rsidRPr="00D66746" w:rsidRDefault="009A4AA2" w:rsidP="009A4AA2">
      <w:pPr>
        <w:pStyle w:val="ListParagraph"/>
        <w:numPr>
          <w:ilvl w:val="0"/>
          <w:numId w:val="15"/>
        </w:numPr>
        <w:spacing w:after="240" w:line="360" w:lineRule="auto"/>
        <w:contextualSpacing w:val="0"/>
        <w:jc w:val="both"/>
        <w:rPr>
          <w:rFonts w:asciiTheme="minorHAnsi" w:hAnsiTheme="minorHAnsi"/>
          <w:sz w:val="22"/>
          <w:szCs w:val="22"/>
        </w:rPr>
      </w:pPr>
      <w:r w:rsidRPr="00D66746">
        <w:rPr>
          <w:rFonts w:asciiTheme="minorHAnsi" w:hAnsiTheme="minorHAnsi"/>
          <w:sz w:val="22"/>
          <w:szCs w:val="22"/>
        </w:rPr>
        <w:t>If the chair and the vice chair are each absent or unable to perform their duties, the second vice chair shall perform all duties of the chair.</w:t>
      </w:r>
    </w:p>
    <w:p w14:paraId="62121091" w14:textId="77777777" w:rsidR="009A4AA2" w:rsidRPr="00D66746" w:rsidRDefault="009A4AA2" w:rsidP="009A4AA2">
      <w:pPr>
        <w:pStyle w:val="ListParagraph"/>
        <w:numPr>
          <w:ilvl w:val="0"/>
          <w:numId w:val="15"/>
        </w:numPr>
        <w:spacing w:after="360" w:line="360" w:lineRule="auto"/>
        <w:contextualSpacing w:val="0"/>
        <w:jc w:val="both"/>
        <w:rPr>
          <w:rFonts w:asciiTheme="minorHAnsi" w:hAnsiTheme="minorHAnsi"/>
          <w:sz w:val="22"/>
          <w:szCs w:val="22"/>
        </w:rPr>
      </w:pPr>
      <w:r w:rsidRPr="00D66746">
        <w:rPr>
          <w:rFonts w:asciiTheme="minorHAnsi" w:hAnsiTheme="minorHAnsi"/>
          <w:sz w:val="22"/>
          <w:szCs w:val="22"/>
        </w:rPr>
        <w:lastRenderedPageBreak/>
        <w:t>A member of the Central Texas Council of Governments staff, as assigned by the Executive Director, will serve as staff and administrative support for the Advisory Committee.  The Council staff shall archive</w:t>
      </w:r>
      <w:r w:rsidRPr="00D66746">
        <w:rPr>
          <w:rFonts w:asciiTheme="minorHAnsi" w:hAnsiTheme="minorHAnsi"/>
          <w:color w:val="FF0000"/>
          <w:sz w:val="22"/>
          <w:szCs w:val="22"/>
        </w:rPr>
        <w:t xml:space="preserve"> </w:t>
      </w:r>
      <w:r w:rsidRPr="00D66746">
        <w:rPr>
          <w:rFonts w:asciiTheme="minorHAnsi" w:hAnsiTheme="minorHAnsi"/>
          <w:sz w:val="22"/>
          <w:szCs w:val="22"/>
        </w:rPr>
        <w:t>minutes of all Advisory Committee meetings and shall perform such duties as may be required by the Executive Director or requested by the Advisory Committee.</w:t>
      </w:r>
    </w:p>
    <w:p w14:paraId="4DE40216" w14:textId="192BF766" w:rsidR="007348BB" w:rsidRPr="00593F84" w:rsidRDefault="007348BB" w:rsidP="00593F84">
      <w:pPr>
        <w:spacing w:before="240" w:after="240" w:line="360" w:lineRule="auto"/>
        <w:rPr>
          <w:rFonts w:asciiTheme="minorHAnsi" w:hAnsiTheme="minorHAnsi"/>
          <w:b/>
          <w:sz w:val="22"/>
          <w:szCs w:val="22"/>
        </w:rPr>
      </w:pPr>
      <w:r>
        <w:rPr>
          <w:rFonts w:asciiTheme="minorHAnsi" w:hAnsiTheme="minorHAnsi"/>
          <w:b/>
          <w:sz w:val="22"/>
          <w:szCs w:val="22"/>
        </w:rPr>
        <w:t>Article</w:t>
      </w:r>
      <w:r w:rsidR="00074EB5" w:rsidRPr="00593F84">
        <w:rPr>
          <w:rFonts w:asciiTheme="minorHAnsi" w:hAnsiTheme="minorHAnsi"/>
          <w:b/>
          <w:sz w:val="22"/>
          <w:szCs w:val="22"/>
        </w:rPr>
        <w:t xml:space="preserve"> VI</w:t>
      </w:r>
      <w:r w:rsidR="002B2A85" w:rsidRPr="00593F84">
        <w:rPr>
          <w:rFonts w:asciiTheme="minorHAnsi" w:hAnsiTheme="minorHAnsi"/>
          <w:b/>
          <w:sz w:val="22"/>
          <w:szCs w:val="22"/>
        </w:rPr>
        <w:t>I</w:t>
      </w:r>
      <w:r w:rsidR="00AD56A8" w:rsidRPr="00593F84">
        <w:rPr>
          <w:rFonts w:asciiTheme="minorHAnsi" w:hAnsiTheme="minorHAnsi"/>
          <w:b/>
          <w:sz w:val="22"/>
          <w:szCs w:val="22"/>
        </w:rPr>
        <w:t>I</w:t>
      </w:r>
      <w:r>
        <w:rPr>
          <w:rFonts w:asciiTheme="minorHAnsi" w:hAnsiTheme="minorHAnsi"/>
          <w:b/>
          <w:sz w:val="22"/>
          <w:szCs w:val="22"/>
        </w:rPr>
        <w:t>: Parliamentary Authority</w:t>
      </w:r>
    </w:p>
    <w:p w14:paraId="496E6285" w14:textId="77777777" w:rsidR="00074EB5" w:rsidRPr="00593F84" w:rsidRDefault="00074EB5" w:rsidP="00593F84">
      <w:pPr>
        <w:pStyle w:val="ListParagraph"/>
        <w:numPr>
          <w:ilvl w:val="0"/>
          <w:numId w:val="17"/>
        </w:numPr>
        <w:spacing w:before="240" w:after="240" w:line="360" w:lineRule="auto"/>
        <w:contextualSpacing w:val="0"/>
        <w:jc w:val="both"/>
        <w:rPr>
          <w:rFonts w:asciiTheme="minorHAnsi" w:hAnsiTheme="minorHAnsi"/>
          <w:sz w:val="22"/>
          <w:szCs w:val="22"/>
        </w:rPr>
      </w:pPr>
      <w:r w:rsidRPr="00593F84">
        <w:rPr>
          <w:rFonts w:asciiTheme="minorHAnsi" w:hAnsiTheme="minorHAnsi"/>
          <w:sz w:val="22"/>
          <w:szCs w:val="22"/>
        </w:rPr>
        <w:t>Robert’s Rules of Order shall prevail as a guide for all meetings of parliamentary</w:t>
      </w:r>
      <w:r w:rsidR="00602BBA" w:rsidRPr="00593F84">
        <w:rPr>
          <w:rFonts w:asciiTheme="minorHAnsi" w:hAnsiTheme="minorHAnsi"/>
          <w:sz w:val="22"/>
          <w:szCs w:val="22"/>
        </w:rPr>
        <w:t xml:space="preserve"> </w:t>
      </w:r>
      <w:r w:rsidRPr="00593F84">
        <w:rPr>
          <w:rFonts w:asciiTheme="minorHAnsi" w:hAnsiTheme="minorHAnsi"/>
          <w:sz w:val="22"/>
          <w:szCs w:val="22"/>
        </w:rPr>
        <w:t>procedures with the exception that ex-officio members do not have voting rights.</w:t>
      </w:r>
    </w:p>
    <w:p w14:paraId="272F489F" w14:textId="23E740A5" w:rsidR="009C3E0A" w:rsidRPr="00593F84" w:rsidRDefault="007348BB" w:rsidP="00593F84">
      <w:pPr>
        <w:spacing w:before="240" w:after="240" w:line="360" w:lineRule="auto"/>
        <w:rPr>
          <w:rFonts w:asciiTheme="minorHAnsi" w:hAnsiTheme="minorHAnsi"/>
          <w:b/>
          <w:sz w:val="22"/>
          <w:szCs w:val="22"/>
        </w:rPr>
      </w:pPr>
      <w:r>
        <w:rPr>
          <w:rFonts w:asciiTheme="minorHAnsi" w:hAnsiTheme="minorHAnsi"/>
          <w:b/>
          <w:sz w:val="22"/>
          <w:szCs w:val="22"/>
        </w:rPr>
        <w:t>Article</w:t>
      </w:r>
      <w:r w:rsidRPr="00593F84">
        <w:rPr>
          <w:rFonts w:asciiTheme="minorHAnsi" w:hAnsiTheme="minorHAnsi"/>
          <w:b/>
          <w:sz w:val="22"/>
          <w:szCs w:val="22"/>
        </w:rPr>
        <w:t xml:space="preserve"> </w:t>
      </w:r>
      <w:r w:rsidR="00AD56A8" w:rsidRPr="00593F84">
        <w:rPr>
          <w:rFonts w:asciiTheme="minorHAnsi" w:hAnsiTheme="minorHAnsi"/>
          <w:b/>
          <w:sz w:val="22"/>
          <w:szCs w:val="22"/>
        </w:rPr>
        <w:t>IX</w:t>
      </w:r>
      <w:r>
        <w:rPr>
          <w:rFonts w:asciiTheme="minorHAnsi" w:hAnsiTheme="minorHAnsi"/>
          <w:b/>
          <w:sz w:val="22"/>
          <w:szCs w:val="22"/>
        </w:rPr>
        <w:t xml:space="preserve">: </w:t>
      </w:r>
      <w:r w:rsidR="009C3E0A">
        <w:rPr>
          <w:rFonts w:asciiTheme="minorHAnsi" w:hAnsiTheme="minorHAnsi"/>
          <w:b/>
          <w:sz w:val="22"/>
          <w:szCs w:val="22"/>
        </w:rPr>
        <w:t>Finance</w:t>
      </w:r>
    </w:p>
    <w:p w14:paraId="40013F93" w14:textId="79B7D76D" w:rsidR="009C3E0A" w:rsidRDefault="009C3E0A">
      <w:pPr>
        <w:pStyle w:val="ListParagraph"/>
        <w:numPr>
          <w:ilvl w:val="0"/>
          <w:numId w:val="18"/>
        </w:numPr>
        <w:spacing w:after="360" w:line="360" w:lineRule="auto"/>
        <w:contextualSpacing w:val="0"/>
        <w:jc w:val="both"/>
        <w:rPr>
          <w:rFonts w:asciiTheme="minorHAnsi" w:hAnsiTheme="minorHAnsi"/>
          <w:sz w:val="22"/>
          <w:szCs w:val="22"/>
        </w:rPr>
      </w:pPr>
      <w:r>
        <w:rPr>
          <w:rFonts w:asciiTheme="minorHAnsi" w:hAnsiTheme="minorHAnsi"/>
          <w:sz w:val="22"/>
          <w:szCs w:val="22"/>
        </w:rPr>
        <w:t>The fiscal year of the organization shall be on the federal fiscal year basis (July 1, through June 30).</w:t>
      </w:r>
    </w:p>
    <w:p w14:paraId="7187F329" w14:textId="1616B9DB" w:rsidR="009C3E0A" w:rsidRDefault="009C3E0A">
      <w:pPr>
        <w:pStyle w:val="ListParagraph"/>
        <w:numPr>
          <w:ilvl w:val="0"/>
          <w:numId w:val="18"/>
        </w:numPr>
        <w:spacing w:after="360" w:line="360" w:lineRule="auto"/>
        <w:contextualSpacing w:val="0"/>
        <w:jc w:val="both"/>
        <w:rPr>
          <w:rFonts w:asciiTheme="minorHAnsi" w:hAnsiTheme="minorHAnsi"/>
          <w:sz w:val="22"/>
          <w:szCs w:val="22"/>
        </w:rPr>
      </w:pPr>
      <w:r>
        <w:rPr>
          <w:rFonts w:asciiTheme="minorHAnsi" w:hAnsiTheme="minorHAnsi"/>
          <w:sz w:val="22"/>
          <w:szCs w:val="22"/>
        </w:rPr>
        <w:t>The annual budget is prepared by staff and approved by the CTCOG Executive Director in the planning grant application.</w:t>
      </w:r>
    </w:p>
    <w:p w14:paraId="00E4CDBF" w14:textId="76B3A0D8" w:rsidR="009C3E0A" w:rsidRDefault="009C3E0A">
      <w:pPr>
        <w:pStyle w:val="ListParagraph"/>
        <w:numPr>
          <w:ilvl w:val="0"/>
          <w:numId w:val="18"/>
        </w:numPr>
        <w:spacing w:after="360" w:line="360" w:lineRule="auto"/>
        <w:contextualSpacing w:val="0"/>
        <w:jc w:val="both"/>
        <w:rPr>
          <w:rFonts w:asciiTheme="minorHAnsi" w:hAnsiTheme="minorHAnsi"/>
          <w:sz w:val="22"/>
          <w:szCs w:val="22"/>
        </w:rPr>
      </w:pPr>
      <w:r>
        <w:rPr>
          <w:rFonts w:asciiTheme="minorHAnsi" w:hAnsiTheme="minorHAnsi"/>
          <w:sz w:val="22"/>
          <w:szCs w:val="22"/>
        </w:rPr>
        <w:t>The books of the Council shall be audited annually by independent certified public accountants in accordance with the single audit required by current regulations. The audit report shall be made to the Budget Committee as appointed by the CTCOG President, and then the full Executive Committee for adoption.</w:t>
      </w:r>
    </w:p>
    <w:p w14:paraId="642E7E4B" w14:textId="49577ACF" w:rsidR="009C3E0A" w:rsidRPr="00593F84" w:rsidRDefault="009C3E0A" w:rsidP="00593F84">
      <w:pPr>
        <w:pStyle w:val="ListParagraph"/>
        <w:numPr>
          <w:ilvl w:val="0"/>
          <w:numId w:val="18"/>
        </w:numPr>
        <w:spacing w:after="360" w:line="360" w:lineRule="auto"/>
        <w:contextualSpacing w:val="0"/>
        <w:jc w:val="both"/>
        <w:rPr>
          <w:rFonts w:asciiTheme="minorHAnsi" w:hAnsiTheme="minorHAnsi"/>
          <w:sz w:val="22"/>
          <w:szCs w:val="22"/>
        </w:rPr>
      </w:pPr>
      <w:r>
        <w:rPr>
          <w:rFonts w:asciiTheme="minorHAnsi" w:hAnsiTheme="minorHAnsi"/>
          <w:sz w:val="22"/>
          <w:szCs w:val="22"/>
        </w:rPr>
        <w:t>The annual audit report shall be made available to all requesting entities in accordance with the Open Meetings and Records Act.</w:t>
      </w:r>
    </w:p>
    <w:p w14:paraId="15678118" w14:textId="2C5EA38A" w:rsidR="00074EB5" w:rsidRPr="00593F84" w:rsidRDefault="007348BB" w:rsidP="00593F84">
      <w:pPr>
        <w:spacing w:before="240" w:after="240" w:line="360" w:lineRule="auto"/>
        <w:rPr>
          <w:rFonts w:asciiTheme="minorHAnsi" w:hAnsiTheme="minorHAnsi"/>
          <w:b/>
          <w:sz w:val="22"/>
          <w:szCs w:val="22"/>
        </w:rPr>
      </w:pPr>
      <w:r>
        <w:rPr>
          <w:rFonts w:asciiTheme="minorHAnsi" w:hAnsiTheme="minorHAnsi"/>
          <w:b/>
          <w:sz w:val="22"/>
          <w:szCs w:val="22"/>
        </w:rPr>
        <w:t>Article</w:t>
      </w:r>
      <w:r w:rsidRPr="00593F84">
        <w:rPr>
          <w:rFonts w:asciiTheme="minorHAnsi" w:hAnsiTheme="minorHAnsi"/>
          <w:b/>
          <w:sz w:val="22"/>
          <w:szCs w:val="22"/>
        </w:rPr>
        <w:t xml:space="preserve"> </w:t>
      </w:r>
      <w:r w:rsidR="00074EB5" w:rsidRPr="00593F84">
        <w:rPr>
          <w:rFonts w:asciiTheme="minorHAnsi" w:hAnsiTheme="minorHAnsi"/>
          <w:b/>
          <w:sz w:val="22"/>
          <w:szCs w:val="22"/>
        </w:rPr>
        <w:t>X</w:t>
      </w:r>
      <w:r>
        <w:rPr>
          <w:rFonts w:asciiTheme="minorHAnsi" w:hAnsiTheme="minorHAnsi"/>
          <w:b/>
          <w:sz w:val="22"/>
          <w:szCs w:val="22"/>
        </w:rPr>
        <w:t xml:space="preserve">: </w:t>
      </w:r>
      <w:r w:rsidR="009C3E0A">
        <w:rPr>
          <w:rFonts w:asciiTheme="minorHAnsi" w:hAnsiTheme="minorHAnsi"/>
          <w:b/>
          <w:sz w:val="22"/>
          <w:szCs w:val="22"/>
        </w:rPr>
        <w:t>Adoption and Amendment</w:t>
      </w:r>
    </w:p>
    <w:p w14:paraId="0160AC6E" w14:textId="3ACFC4D0" w:rsidR="009C3E0A" w:rsidRDefault="009C3E0A" w:rsidP="009C3E0A">
      <w:pPr>
        <w:pStyle w:val="ListParagraph"/>
        <w:numPr>
          <w:ilvl w:val="0"/>
          <w:numId w:val="20"/>
        </w:numPr>
        <w:spacing w:after="360" w:line="360" w:lineRule="auto"/>
        <w:contextualSpacing w:val="0"/>
        <w:jc w:val="both"/>
        <w:rPr>
          <w:rFonts w:asciiTheme="minorHAnsi" w:hAnsiTheme="minorHAnsi"/>
          <w:sz w:val="22"/>
          <w:szCs w:val="22"/>
        </w:rPr>
      </w:pPr>
      <w:r w:rsidRPr="00C51590">
        <w:rPr>
          <w:rFonts w:asciiTheme="minorHAnsi" w:hAnsiTheme="minorHAnsi"/>
          <w:sz w:val="22"/>
          <w:szCs w:val="22"/>
        </w:rPr>
        <w:t xml:space="preserve">The bylaws of the Advisory Committee may be altered, amended, or repealed at any meeting of the Committee by an affirmative vote of a quorum as specified in </w:t>
      </w:r>
      <w:r w:rsidRPr="00C51590">
        <w:rPr>
          <w:rFonts w:asciiTheme="minorHAnsi" w:hAnsiTheme="minorHAnsi"/>
          <w:b/>
          <w:bCs/>
          <w:sz w:val="22"/>
          <w:szCs w:val="22"/>
        </w:rPr>
        <w:t>ARTICLE VI, SECTION 4</w:t>
      </w:r>
      <w:r w:rsidR="00271D4A">
        <w:rPr>
          <w:rFonts w:asciiTheme="minorHAnsi" w:hAnsiTheme="minorHAnsi"/>
          <w:sz w:val="22"/>
          <w:szCs w:val="22"/>
        </w:rPr>
        <w:t>, provided that official notice of the proposed amendment shall have been provided by the Advisory Group members at least 24 hours in advance of the SWAC meeting</w:t>
      </w:r>
      <w:r w:rsidRPr="00C51590">
        <w:rPr>
          <w:rFonts w:asciiTheme="minorHAnsi" w:hAnsiTheme="minorHAnsi"/>
          <w:sz w:val="22"/>
          <w:szCs w:val="22"/>
        </w:rPr>
        <w:t>.</w:t>
      </w:r>
    </w:p>
    <w:p w14:paraId="52F1880F" w14:textId="0FED0F39" w:rsidR="00FC5A16" w:rsidRDefault="00FC5A16" w:rsidP="009C3E0A">
      <w:pPr>
        <w:pStyle w:val="ListParagraph"/>
        <w:numPr>
          <w:ilvl w:val="0"/>
          <w:numId w:val="20"/>
        </w:numPr>
        <w:spacing w:after="360" w:line="360" w:lineRule="auto"/>
        <w:contextualSpacing w:val="0"/>
        <w:jc w:val="both"/>
        <w:rPr>
          <w:rFonts w:asciiTheme="minorHAnsi" w:hAnsiTheme="minorHAnsi"/>
          <w:sz w:val="22"/>
          <w:szCs w:val="22"/>
        </w:rPr>
      </w:pPr>
      <w:r>
        <w:rPr>
          <w:rFonts w:asciiTheme="minorHAnsi" w:hAnsiTheme="minorHAnsi"/>
          <w:sz w:val="22"/>
          <w:szCs w:val="22"/>
        </w:rPr>
        <w:lastRenderedPageBreak/>
        <w:t xml:space="preserve">Required Review: These bylaws shall be reviewed every </w:t>
      </w:r>
      <w:r w:rsidR="00740CBF">
        <w:rPr>
          <w:rFonts w:asciiTheme="minorHAnsi" w:hAnsiTheme="minorHAnsi"/>
          <w:sz w:val="22"/>
          <w:szCs w:val="22"/>
        </w:rPr>
        <w:t xml:space="preserve">5 years, within 6 months of the release of relevant census data specified in </w:t>
      </w:r>
      <w:r w:rsidR="00740CBF" w:rsidRPr="004B10D4">
        <w:rPr>
          <w:rFonts w:asciiTheme="minorHAnsi" w:hAnsiTheme="minorHAnsi"/>
          <w:b/>
          <w:bCs/>
          <w:sz w:val="22"/>
          <w:szCs w:val="22"/>
        </w:rPr>
        <w:t>ARTICLE V, SECTION 1</w:t>
      </w:r>
      <w:r w:rsidR="00740CBF">
        <w:rPr>
          <w:rFonts w:asciiTheme="minorHAnsi" w:hAnsiTheme="minorHAnsi"/>
          <w:sz w:val="22"/>
          <w:szCs w:val="22"/>
        </w:rPr>
        <w:t>, and membership be revaluated to ensure it is representative of the CTCOG region.</w:t>
      </w:r>
    </w:p>
    <w:p w14:paraId="035AEA7C" w14:textId="733441A2" w:rsidR="00271D4A" w:rsidRDefault="00271D4A" w:rsidP="00593F84">
      <w:pPr>
        <w:spacing w:before="240" w:after="240" w:line="360" w:lineRule="auto"/>
        <w:rPr>
          <w:rFonts w:asciiTheme="minorHAnsi" w:hAnsiTheme="minorHAnsi"/>
          <w:b/>
          <w:sz w:val="22"/>
          <w:szCs w:val="22"/>
        </w:rPr>
      </w:pPr>
      <w:r>
        <w:rPr>
          <w:rFonts w:asciiTheme="minorHAnsi" w:hAnsiTheme="minorHAnsi"/>
          <w:b/>
          <w:sz w:val="22"/>
          <w:szCs w:val="22"/>
        </w:rPr>
        <w:t>Article XI: Sub Committees</w:t>
      </w:r>
    </w:p>
    <w:p w14:paraId="51E2553D" w14:textId="293EE5BC" w:rsidR="00271D4A" w:rsidRDefault="00271D4A" w:rsidP="00271D4A">
      <w:pPr>
        <w:pStyle w:val="ListParagraph"/>
        <w:numPr>
          <w:ilvl w:val="0"/>
          <w:numId w:val="24"/>
        </w:numPr>
        <w:spacing w:after="360" w:line="360" w:lineRule="auto"/>
        <w:contextualSpacing w:val="0"/>
        <w:jc w:val="both"/>
        <w:rPr>
          <w:rFonts w:asciiTheme="minorHAnsi" w:hAnsiTheme="minorHAnsi"/>
          <w:sz w:val="22"/>
          <w:szCs w:val="22"/>
        </w:rPr>
      </w:pPr>
      <w:r>
        <w:rPr>
          <w:rFonts w:asciiTheme="minorHAnsi" w:hAnsiTheme="minorHAnsi"/>
          <w:sz w:val="22"/>
          <w:szCs w:val="22"/>
        </w:rPr>
        <w:t>It is the intent of this Advisory Group that the SWAC, shall when advisable, seek the advice and cooperation of interested citizen groups in the formulation of recommendations and to establish the priority of projects for consideration.</w:t>
      </w:r>
    </w:p>
    <w:p w14:paraId="6D0021EE" w14:textId="7060238D" w:rsidR="00271D4A" w:rsidRDefault="00271D4A" w:rsidP="00271D4A">
      <w:pPr>
        <w:pStyle w:val="ListParagraph"/>
        <w:numPr>
          <w:ilvl w:val="0"/>
          <w:numId w:val="24"/>
        </w:numPr>
        <w:spacing w:after="360" w:line="360" w:lineRule="auto"/>
        <w:contextualSpacing w:val="0"/>
        <w:jc w:val="both"/>
        <w:rPr>
          <w:rFonts w:asciiTheme="minorHAnsi" w:hAnsiTheme="minorHAnsi"/>
          <w:sz w:val="22"/>
          <w:szCs w:val="22"/>
        </w:rPr>
      </w:pPr>
      <w:r>
        <w:rPr>
          <w:rFonts w:asciiTheme="minorHAnsi" w:hAnsiTheme="minorHAnsi"/>
          <w:sz w:val="22"/>
          <w:szCs w:val="22"/>
        </w:rPr>
        <w:t>The SWAC may establish sub committees as necessary to effectively carry out the business of the SWAC planning grant.</w:t>
      </w:r>
    </w:p>
    <w:p w14:paraId="3340CD09" w14:textId="257E4738" w:rsidR="00271D4A" w:rsidRDefault="00271D4A" w:rsidP="00271D4A">
      <w:pPr>
        <w:spacing w:after="360" w:line="360" w:lineRule="auto"/>
        <w:jc w:val="both"/>
        <w:rPr>
          <w:rFonts w:asciiTheme="minorHAnsi" w:hAnsiTheme="minorHAnsi"/>
          <w:b/>
          <w:bCs/>
          <w:sz w:val="22"/>
          <w:szCs w:val="22"/>
        </w:rPr>
      </w:pPr>
      <w:r w:rsidRPr="00593F84">
        <w:rPr>
          <w:rFonts w:asciiTheme="minorHAnsi" w:hAnsiTheme="minorHAnsi"/>
          <w:b/>
          <w:bCs/>
          <w:sz w:val="22"/>
          <w:szCs w:val="22"/>
        </w:rPr>
        <w:t>Article XII: Adoption and Revision Date</w:t>
      </w:r>
    </w:p>
    <w:p w14:paraId="787EEF41" w14:textId="10380DF4" w:rsidR="00271D4A" w:rsidRDefault="00271D4A" w:rsidP="00271D4A">
      <w:pPr>
        <w:spacing w:after="360" w:line="360" w:lineRule="auto"/>
        <w:jc w:val="both"/>
        <w:rPr>
          <w:rFonts w:cstheme="minorHAnsi"/>
        </w:rPr>
      </w:pPr>
      <w:r>
        <w:rPr>
          <w:rFonts w:asciiTheme="minorHAnsi" w:hAnsiTheme="minorHAnsi"/>
          <w:sz w:val="22"/>
          <w:szCs w:val="22"/>
        </w:rPr>
        <w:t xml:space="preserve">These bylaws were approved by a majority vote of a quorum present of the SWAC on </w:t>
      </w:r>
      <w:r w:rsidRPr="00A12171">
        <w:rPr>
          <w:rFonts w:cstheme="minorHAnsi"/>
        </w:rPr>
        <w:t>_______________</w:t>
      </w:r>
      <w:r>
        <w:rPr>
          <w:rFonts w:cstheme="minorHAnsi"/>
        </w:rPr>
        <w:t>.</w:t>
      </w:r>
    </w:p>
    <w:p w14:paraId="3ABF6CEF" w14:textId="006C67DE" w:rsidR="00271D4A" w:rsidRPr="00A12171" w:rsidRDefault="00271D4A" w:rsidP="00271D4A">
      <w:pPr>
        <w:jc w:val="both"/>
        <w:rPr>
          <w:rFonts w:cstheme="minorHAnsi"/>
        </w:rPr>
      </w:pPr>
      <w:r w:rsidRPr="00A12171">
        <w:rPr>
          <w:rFonts w:cstheme="minorHAnsi"/>
        </w:rPr>
        <w:t>___________________________________</w:t>
      </w:r>
      <w:r w:rsidRPr="00A12171">
        <w:rPr>
          <w:rFonts w:cstheme="minorHAnsi"/>
        </w:rPr>
        <w:tab/>
      </w:r>
      <w:r w:rsidRPr="00A12171">
        <w:rPr>
          <w:rFonts w:cstheme="minorHAnsi"/>
        </w:rPr>
        <w:tab/>
      </w:r>
      <w:r>
        <w:rPr>
          <w:rFonts w:cstheme="minorHAnsi"/>
        </w:rPr>
        <w:tab/>
      </w:r>
      <w:r w:rsidRPr="00A12171">
        <w:rPr>
          <w:rFonts w:cstheme="minorHAnsi"/>
        </w:rPr>
        <w:t>____________________________________</w:t>
      </w:r>
    </w:p>
    <w:p w14:paraId="74A2D8F8" w14:textId="77777777" w:rsidR="00271D4A" w:rsidRDefault="00271D4A" w:rsidP="00271D4A">
      <w:pPr>
        <w:ind w:left="5040" w:hanging="5040"/>
        <w:jc w:val="both"/>
        <w:rPr>
          <w:rFonts w:asciiTheme="minorHAnsi" w:hAnsiTheme="minorHAnsi" w:cstheme="minorHAnsi"/>
          <w:sz w:val="22"/>
          <w:szCs w:val="22"/>
        </w:rPr>
      </w:pPr>
    </w:p>
    <w:p w14:paraId="0A03C5F0" w14:textId="471A0966" w:rsidR="00271D4A" w:rsidRDefault="00E9220D" w:rsidP="00271D4A">
      <w:pPr>
        <w:ind w:left="5040" w:hanging="5040"/>
        <w:jc w:val="both"/>
        <w:rPr>
          <w:rFonts w:asciiTheme="minorHAnsi" w:hAnsiTheme="minorHAnsi" w:cstheme="minorHAnsi"/>
          <w:sz w:val="22"/>
          <w:szCs w:val="22"/>
        </w:rPr>
      </w:pPr>
      <w:r>
        <w:rPr>
          <w:rFonts w:asciiTheme="minorHAnsi" w:hAnsiTheme="minorHAnsi" w:cstheme="minorHAnsi"/>
          <w:sz w:val="22"/>
          <w:szCs w:val="22"/>
        </w:rPr>
        <w:t>Justin Brantley</w:t>
      </w:r>
      <w:r w:rsidR="00271D4A" w:rsidRPr="00593F84">
        <w:rPr>
          <w:rFonts w:asciiTheme="minorHAnsi" w:hAnsiTheme="minorHAnsi" w:cstheme="minorHAnsi"/>
          <w:sz w:val="22"/>
          <w:szCs w:val="22"/>
        </w:rPr>
        <w:t>,</w:t>
      </w:r>
      <w:r w:rsidR="00271D4A" w:rsidRPr="00593F84">
        <w:rPr>
          <w:rFonts w:asciiTheme="minorHAnsi" w:hAnsiTheme="minorHAnsi" w:cstheme="minorHAnsi"/>
          <w:sz w:val="22"/>
          <w:szCs w:val="22"/>
        </w:rPr>
        <w:tab/>
        <w:t>Uryan Nelson,</w:t>
      </w:r>
    </w:p>
    <w:p w14:paraId="1553A844" w14:textId="4DB73F4A" w:rsidR="00271D4A" w:rsidRPr="00593F84" w:rsidRDefault="00271D4A" w:rsidP="00271D4A">
      <w:pPr>
        <w:ind w:left="5040" w:hanging="5040"/>
        <w:jc w:val="both"/>
        <w:rPr>
          <w:rFonts w:asciiTheme="minorHAnsi" w:hAnsiTheme="minorHAnsi" w:cstheme="minorHAnsi"/>
          <w:sz w:val="22"/>
          <w:szCs w:val="22"/>
        </w:rPr>
      </w:pPr>
      <w:r w:rsidRPr="00593F84">
        <w:rPr>
          <w:rFonts w:asciiTheme="minorHAnsi" w:hAnsiTheme="minorHAnsi" w:cstheme="minorHAnsi"/>
          <w:sz w:val="22"/>
          <w:szCs w:val="22"/>
        </w:rPr>
        <w:t xml:space="preserve"> </w:t>
      </w:r>
    </w:p>
    <w:p w14:paraId="456AF911" w14:textId="08E5B7FB" w:rsidR="00271D4A" w:rsidRPr="00A12171" w:rsidRDefault="00271D4A" w:rsidP="00593F84">
      <w:pPr>
        <w:spacing w:line="360" w:lineRule="auto"/>
        <w:ind w:left="5040" w:hanging="5040"/>
        <w:jc w:val="both"/>
        <w:rPr>
          <w:rFonts w:cstheme="minorHAnsi"/>
        </w:rPr>
      </w:pPr>
      <w:r>
        <w:rPr>
          <w:rFonts w:asciiTheme="minorHAnsi" w:hAnsiTheme="minorHAnsi" w:cstheme="minorHAnsi"/>
          <w:sz w:val="22"/>
          <w:szCs w:val="22"/>
        </w:rPr>
        <w:t>SWAC</w:t>
      </w:r>
      <w:r w:rsidRPr="00593F84">
        <w:rPr>
          <w:rFonts w:asciiTheme="minorHAnsi" w:hAnsiTheme="minorHAnsi" w:cstheme="minorHAnsi"/>
          <w:sz w:val="22"/>
          <w:szCs w:val="22"/>
        </w:rPr>
        <w:t xml:space="preserve"> Chairperson </w:t>
      </w:r>
      <w:r w:rsidRPr="00593F84">
        <w:rPr>
          <w:rFonts w:asciiTheme="minorHAnsi" w:hAnsiTheme="minorHAnsi" w:cstheme="minorHAnsi"/>
          <w:sz w:val="22"/>
          <w:szCs w:val="22"/>
        </w:rPr>
        <w:tab/>
        <w:t>CTCOG Director of Planning and Regional Services</w:t>
      </w:r>
    </w:p>
    <w:p w14:paraId="33E1DC24" w14:textId="77777777" w:rsidR="00271D4A" w:rsidRPr="00A12171" w:rsidRDefault="00271D4A" w:rsidP="00593F84">
      <w:pPr>
        <w:spacing w:line="360" w:lineRule="auto"/>
        <w:jc w:val="center"/>
        <w:rPr>
          <w:rFonts w:cstheme="minorHAnsi"/>
          <w:b/>
        </w:rPr>
      </w:pPr>
      <w:r w:rsidRPr="00A12171">
        <w:rPr>
          <w:rFonts w:cstheme="minorHAnsi"/>
        </w:rPr>
        <w:tab/>
      </w:r>
    </w:p>
    <w:p w14:paraId="7AC7182F" w14:textId="77777777" w:rsidR="00271D4A" w:rsidRPr="00593F84" w:rsidRDefault="00271D4A" w:rsidP="00271D4A">
      <w:pPr>
        <w:jc w:val="center"/>
        <w:rPr>
          <w:rFonts w:asciiTheme="minorHAnsi" w:hAnsiTheme="minorHAnsi"/>
          <w:b/>
          <w:sz w:val="24"/>
          <w:szCs w:val="24"/>
        </w:rPr>
      </w:pPr>
      <w:r w:rsidRPr="00593F84">
        <w:rPr>
          <w:rFonts w:asciiTheme="minorHAnsi" w:hAnsiTheme="minorHAnsi"/>
          <w:b/>
          <w:sz w:val="24"/>
          <w:szCs w:val="24"/>
        </w:rPr>
        <w:t>END</w:t>
      </w:r>
    </w:p>
    <w:p w14:paraId="517C1518" w14:textId="77777777" w:rsidR="00271D4A" w:rsidRPr="00593F84" w:rsidRDefault="00271D4A" w:rsidP="00593F84">
      <w:pPr>
        <w:spacing w:after="360" w:line="360" w:lineRule="auto"/>
        <w:jc w:val="both"/>
        <w:rPr>
          <w:rFonts w:asciiTheme="minorHAnsi" w:hAnsiTheme="minorHAnsi"/>
          <w:sz w:val="22"/>
          <w:szCs w:val="22"/>
        </w:rPr>
      </w:pPr>
    </w:p>
    <w:p w14:paraId="2EC4BA5B" w14:textId="7E04F29E" w:rsidR="008F4254" w:rsidRPr="00593F84" w:rsidRDefault="008F4254" w:rsidP="00593F84"/>
    <w:sectPr w:rsidR="008F4254" w:rsidRPr="00593F84" w:rsidSect="0060018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5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4EA079" w14:textId="77777777" w:rsidR="00F5490F" w:rsidRDefault="00F5490F" w:rsidP="00F5490F">
      <w:r>
        <w:separator/>
      </w:r>
    </w:p>
  </w:endnote>
  <w:endnote w:type="continuationSeparator" w:id="0">
    <w:p w14:paraId="1E06FDCB" w14:textId="77777777" w:rsidR="00F5490F" w:rsidRDefault="00F5490F" w:rsidP="00F5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E92FA" w14:textId="77777777" w:rsidR="004B10D4" w:rsidRDefault="004B1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sz w:val="18"/>
        <w:szCs w:val="18"/>
      </w:rPr>
      <w:id w:val="1633057568"/>
      <w:docPartObj>
        <w:docPartGallery w:val="Page Numbers (Bottom of Page)"/>
        <w:docPartUnique/>
      </w:docPartObj>
    </w:sdtPr>
    <w:sdtEndPr/>
    <w:sdtContent>
      <w:sdt>
        <w:sdtPr>
          <w:rPr>
            <w:rFonts w:asciiTheme="minorHAnsi" w:hAnsiTheme="minorHAnsi"/>
            <w:sz w:val="18"/>
            <w:szCs w:val="18"/>
          </w:rPr>
          <w:id w:val="1728636285"/>
          <w:docPartObj>
            <w:docPartGallery w:val="Page Numbers (Top of Page)"/>
            <w:docPartUnique/>
          </w:docPartObj>
        </w:sdtPr>
        <w:sdtEndPr/>
        <w:sdtContent>
          <w:p w14:paraId="58A8C38C" w14:textId="77777777" w:rsidR="00F5490F" w:rsidRPr="00F5490F" w:rsidRDefault="00F5490F" w:rsidP="00F5490F">
            <w:pPr>
              <w:pStyle w:val="Footer"/>
              <w:spacing w:before="120"/>
              <w:jc w:val="center"/>
              <w:rPr>
                <w:rFonts w:asciiTheme="minorHAnsi" w:hAnsiTheme="minorHAnsi"/>
                <w:sz w:val="18"/>
                <w:szCs w:val="18"/>
              </w:rPr>
            </w:pPr>
            <w:r>
              <w:rPr>
                <w:noProof/>
                <w:sz w:val="16"/>
                <w:szCs w:val="16"/>
              </w:rPr>
              <mc:AlternateContent>
                <mc:Choice Requires="wps">
                  <w:drawing>
                    <wp:anchor distT="0" distB="0" distL="114300" distR="114300" simplePos="0" relativeHeight="251659264" behindDoc="0" locked="0" layoutInCell="1" allowOverlap="1" wp14:anchorId="2315B5EF" wp14:editId="12F16958">
                      <wp:simplePos x="0" y="0"/>
                      <wp:positionH relativeFrom="margin">
                        <wp:posOffset>0</wp:posOffset>
                      </wp:positionH>
                      <wp:positionV relativeFrom="paragraph">
                        <wp:posOffset>19050</wp:posOffset>
                      </wp:positionV>
                      <wp:extent cx="6219825" cy="9525"/>
                      <wp:effectExtent l="19050" t="19050" r="28575" b="28575"/>
                      <wp:wrapNone/>
                      <wp:docPr id="4" name="Straight Connector 4"/>
                      <wp:cNvGraphicFramePr/>
                      <a:graphic xmlns:a="http://schemas.openxmlformats.org/drawingml/2006/main">
                        <a:graphicData uri="http://schemas.microsoft.com/office/word/2010/wordprocessingShape">
                          <wps:wsp>
                            <wps:cNvCnPr/>
                            <wps:spPr>
                              <a:xfrm>
                                <a:off x="0" y="0"/>
                                <a:ext cx="6219825" cy="9525"/>
                              </a:xfrm>
                              <a:prstGeom prst="line">
                                <a:avLst/>
                              </a:prstGeom>
                              <a:ln w="38100" cmpd="thickThin">
                                <a:solidFill>
                                  <a:srgbClr val="004A7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6AB9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489.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" strokecolor="#004a7f" strokeweight="3pt">
                      <v:stroke linestyle="thickThin" joinstyle="miter"/>
                      <w10:wrap anchorx="margin"/>
                    </v:line>
                  </w:pict>
                </mc:Fallback>
              </mc:AlternateContent>
            </w:r>
            <w:r w:rsidRPr="00F5490F">
              <w:rPr>
                <w:rFonts w:asciiTheme="minorHAnsi" w:hAnsiTheme="minorHAnsi"/>
                <w:sz w:val="18"/>
                <w:szCs w:val="18"/>
              </w:rPr>
              <w:t xml:space="preserve">Page </w:t>
            </w:r>
            <w:r w:rsidRPr="00F5490F">
              <w:rPr>
                <w:rFonts w:asciiTheme="minorHAnsi" w:hAnsiTheme="minorHAnsi"/>
                <w:b/>
                <w:bCs/>
                <w:sz w:val="18"/>
                <w:szCs w:val="18"/>
              </w:rPr>
              <w:fldChar w:fldCharType="begin"/>
            </w:r>
            <w:r w:rsidRPr="00F5490F">
              <w:rPr>
                <w:rFonts w:asciiTheme="minorHAnsi" w:hAnsiTheme="minorHAnsi"/>
                <w:b/>
                <w:bCs/>
                <w:sz w:val="18"/>
                <w:szCs w:val="18"/>
              </w:rPr>
              <w:instrText xml:space="preserve"> PAGE </w:instrText>
            </w:r>
            <w:r w:rsidRPr="00F5490F">
              <w:rPr>
                <w:rFonts w:asciiTheme="minorHAnsi" w:hAnsiTheme="minorHAnsi"/>
                <w:b/>
                <w:bCs/>
                <w:sz w:val="18"/>
                <w:szCs w:val="18"/>
              </w:rPr>
              <w:fldChar w:fldCharType="separate"/>
            </w:r>
            <w:r w:rsidR="00D442E7">
              <w:rPr>
                <w:rFonts w:asciiTheme="minorHAnsi" w:hAnsiTheme="minorHAnsi"/>
                <w:b/>
                <w:bCs/>
                <w:noProof/>
                <w:sz w:val="18"/>
                <w:szCs w:val="18"/>
              </w:rPr>
              <w:t>2</w:t>
            </w:r>
            <w:r w:rsidRPr="00F5490F">
              <w:rPr>
                <w:rFonts w:asciiTheme="minorHAnsi" w:hAnsiTheme="minorHAnsi"/>
                <w:b/>
                <w:bCs/>
                <w:sz w:val="18"/>
                <w:szCs w:val="18"/>
              </w:rPr>
              <w:fldChar w:fldCharType="end"/>
            </w:r>
            <w:r w:rsidRPr="00F5490F">
              <w:rPr>
                <w:rFonts w:asciiTheme="minorHAnsi" w:hAnsiTheme="minorHAnsi"/>
                <w:sz w:val="18"/>
                <w:szCs w:val="18"/>
              </w:rPr>
              <w:t xml:space="preserve"> of </w:t>
            </w:r>
            <w:r w:rsidRPr="00F5490F">
              <w:rPr>
                <w:rFonts w:asciiTheme="minorHAnsi" w:hAnsiTheme="minorHAnsi"/>
                <w:b/>
                <w:bCs/>
                <w:sz w:val="18"/>
                <w:szCs w:val="18"/>
              </w:rPr>
              <w:fldChar w:fldCharType="begin"/>
            </w:r>
            <w:r w:rsidRPr="00F5490F">
              <w:rPr>
                <w:rFonts w:asciiTheme="minorHAnsi" w:hAnsiTheme="minorHAnsi"/>
                <w:b/>
                <w:bCs/>
                <w:sz w:val="18"/>
                <w:szCs w:val="18"/>
              </w:rPr>
              <w:instrText xml:space="preserve"> NUMPAGES  </w:instrText>
            </w:r>
            <w:r w:rsidRPr="00F5490F">
              <w:rPr>
                <w:rFonts w:asciiTheme="minorHAnsi" w:hAnsiTheme="minorHAnsi"/>
                <w:b/>
                <w:bCs/>
                <w:sz w:val="18"/>
                <w:szCs w:val="18"/>
              </w:rPr>
              <w:fldChar w:fldCharType="separate"/>
            </w:r>
            <w:r w:rsidR="00D442E7">
              <w:rPr>
                <w:rFonts w:asciiTheme="minorHAnsi" w:hAnsiTheme="minorHAnsi"/>
                <w:b/>
                <w:bCs/>
                <w:noProof/>
                <w:sz w:val="18"/>
                <w:szCs w:val="18"/>
              </w:rPr>
              <w:t>6</w:t>
            </w:r>
            <w:r w:rsidRPr="00F5490F">
              <w:rPr>
                <w:rFonts w:asciiTheme="minorHAnsi" w:hAnsiTheme="minorHAnsi"/>
                <w:b/>
                <w:bCs/>
                <w:sz w:val="18"/>
                <w:szCs w:val="18"/>
              </w:rPr>
              <w:fldChar w:fldCharType="end"/>
            </w:r>
          </w:p>
        </w:sdtContent>
      </w:sdt>
    </w:sdtContent>
  </w:sdt>
  <w:p w14:paraId="5D62ADF2" w14:textId="77777777" w:rsidR="00F5490F" w:rsidRPr="00410E90" w:rsidRDefault="00F5490F" w:rsidP="00F5490F">
    <w:pPr>
      <w:pStyle w:val="Footer"/>
      <w:rPr>
        <w:rFonts w:ascii="Calibri" w:hAnsi="Calibri"/>
        <w:sz w:val="18"/>
        <w:szCs w:val="18"/>
      </w:rPr>
    </w:pPr>
    <w:r>
      <w:rPr>
        <w:rFonts w:ascii="Calibri" w:hAnsi="Calibri"/>
        <w:sz w:val="18"/>
        <w:szCs w:val="18"/>
      </w:rPr>
      <w:t>SWAC</w:t>
    </w:r>
    <w:r w:rsidRPr="00410E90">
      <w:rPr>
        <w:rFonts w:ascii="Calibri" w:hAnsi="Calibri"/>
        <w:sz w:val="18"/>
        <w:szCs w:val="18"/>
      </w:rPr>
      <w:t xml:space="preserve"> Bylaws</w:t>
    </w:r>
  </w:p>
  <w:p w14:paraId="2DB7FFD2" w14:textId="23F2B8C6" w:rsidR="00F5490F" w:rsidRPr="00F5490F" w:rsidRDefault="00F5490F">
    <w:pPr>
      <w:pStyle w:val="Footer"/>
      <w:rPr>
        <w:rFonts w:ascii="Calibri" w:hAnsi="Calibri"/>
      </w:rPr>
    </w:pPr>
    <w:r w:rsidRPr="004B10D4">
      <w:rPr>
        <w:rFonts w:ascii="Calibri" w:hAnsi="Calibri"/>
        <w:sz w:val="18"/>
        <w:szCs w:val="18"/>
      </w:rPr>
      <w:t xml:space="preserve">Revised </w:t>
    </w:r>
    <w:r w:rsidR="00593F84" w:rsidRPr="004B10D4">
      <w:rPr>
        <w:rFonts w:ascii="Calibri" w:hAnsi="Calibri"/>
        <w:sz w:val="18"/>
        <w:szCs w:val="18"/>
      </w:rPr>
      <w:t xml:space="preserve">June </w:t>
    </w:r>
    <w:r w:rsidR="00740CBF" w:rsidRPr="004B10D4">
      <w:rPr>
        <w:rFonts w:ascii="Calibri" w:hAnsi="Calibri"/>
        <w:sz w:val="18"/>
        <w:szCs w:val="18"/>
      </w:rPr>
      <w:t>6</w:t>
    </w:r>
    <w:r w:rsidR="00B330CE" w:rsidRPr="004B10D4">
      <w:rPr>
        <w:rFonts w:ascii="Calibri" w:hAnsi="Calibri"/>
        <w:sz w:val="18"/>
        <w:szCs w:val="18"/>
      </w:rPr>
      <w:t xml:space="preserve">, </w:t>
    </w:r>
    <w:r w:rsidR="00740CBF" w:rsidRPr="004B10D4">
      <w:rPr>
        <w:rFonts w:ascii="Calibri" w:hAnsi="Calibri"/>
        <w:sz w:val="18"/>
        <w:szCs w:val="18"/>
      </w:rPr>
      <w:t>202</w:t>
    </w:r>
    <w:r w:rsidR="00740CBF" w:rsidRPr="00740CBF">
      <w:rPr>
        <w:rFonts w:ascii="Calibri" w:hAnsi="Calibri"/>
        <w:sz w:val="18"/>
        <w:szCs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sz w:val="18"/>
        <w:szCs w:val="18"/>
      </w:rPr>
      <w:id w:val="-1511286214"/>
      <w:docPartObj>
        <w:docPartGallery w:val="Page Numbers (Bottom of Page)"/>
        <w:docPartUnique/>
      </w:docPartObj>
    </w:sdtPr>
    <w:sdtEndPr/>
    <w:sdtContent>
      <w:sdt>
        <w:sdtPr>
          <w:rPr>
            <w:rFonts w:asciiTheme="minorHAnsi" w:hAnsiTheme="minorHAnsi"/>
            <w:sz w:val="18"/>
            <w:szCs w:val="18"/>
          </w:rPr>
          <w:id w:val="62080754"/>
          <w:docPartObj>
            <w:docPartGallery w:val="Page Numbers (Top of Page)"/>
            <w:docPartUnique/>
          </w:docPartObj>
        </w:sdtPr>
        <w:sdtEndPr/>
        <w:sdtContent>
          <w:p w14:paraId="087F7556" w14:textId="61A56C35" w:rsidR="00B330CE" w:rsidRPr="00F5490F" w:rsidRDefault="00B330CE" w:rsidP="00B330CE">
            <w:pPr>
              <w:pStyle w:val="Footer"/>
              <w:spacing w:before="120"/>
              <w:jc w:val="center"/>
              <w:rPr>
                <w:rFonts w:asciiTheme="minorHAnsi" w:hAnsiTheme="minorHAnsi"/>
                <w:sz w:val="18"/>
                <w:szCs w:val="18"/>
              </w:rPr>
            </w:pPr>
            <w:r>
              <w:rPr>
                <w:noProof/>
                <w:sz w:val="16"/>
                <w:szCs w:val="16"/>
              </w:rPr>
              <mc:AlternateContent>
                <mc:Choice Requires="wps">
                  <w:drawing>
                    <wp:anchor distT="0" distB="0" distL="114300" distR="114300" simplePos="0" relativeHeight="251661312" behindDoc="0" locked="0" layoutInCell="1" allowOverlap="1" wp14:anchorId="749DCA2E" wp14:editId="64623FF1">
                      <wp:simplePos x="0" y="0"/>
                      <wp:positionH relativeFrom="margin">
                        <wp:posOffset>0</wp:posOffset>
                      </wp:positionH>
                      <wp:positionV relativeFrom="paragraph">
                        <wp:posOffset>19050</wp:posOffset>
                      </wp:positionV>
                      <wp:extent cx="6219825" cy="9525"/>
                      <wp:effectExtent l="19050" t="19050" r="28575" b="28575"/>
                      <wp:wrapNone/>
                      <wp:docPr id="2" name="Straight Connector 2"/>
                      <wp:cNvGraphicFramePr/>
                      <a:graphic xmlns:a="http://schemas.openxmlformats.org/drawingml/2006/main">
                        <a:graphicData uri="http://schemas.microsoft.com/office/word/2010/wordprocessingShape">
                          <wps:wsp>
                            <wps:cNvCnPr/>
                            <wps:spPr>
                              <a:xfrm>
                                <a:off x="0" y="0"/>
                                <a:ext cx="6219825" cy="9525"/>
                              </a:xfrm>
                              <a:prstGeom prst="line">
                                <a:avLst/>
                              </a:prstGeom>
                              <a:ln w="38100" cmpd="thickThin">
                                <a:solidFill>
                                  <a:srgbClr val="004A7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E8505A"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489.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" strokecolor="#004a7f" strokeweight="3pt">
                      <v:stroke linestyle="thickThin" joinstyle="miter"/>
                      <w10:wrap anchorx="margin"/>
                    </v:line>
                  </w:pict>
                </mc:Fallback>
              </mc:AlternateContent>
            </w:r>
            <w:r w:rsidRPr="00F5490F">
              <w:rPr>
                <w:rFonts w:asciiTheme="minorHAnsi" w:hAnsiTheme="minorHAnsi"/>
                <w:sz w:val="18"/>
                <w:szCs w:val="18"/>
              </w:rPr>
              <w:t xml:space="preserve">Page </w:t>
            </w:r>
            <w:r w:rsidRPr="00F5490F">
              <w:rPr>
                <w:rFonts w:asciiTheme="minorHAnsi" w:hAnsiTheme="minorHAnsi"/>
                <w:b/>
                <w:bCs/>
                <w:sz w:val="18"/>
                <w:szCs w:val="18"/>
              </w:rPr>
              <w:fldChar w:fldCharType="begin"/>
            </w:r>
            <w:r w:rsidRPr="00F5490F">
              <w:rPr>
                <w:rFonts w:asciiTheme="minorHAnsi" w:hAnsiTheme="minorHAnsi"/>
                <w:b/>
                <w:bCs/>
                <w:sz w:val="18"/>
                <w:szCs w:val="18"/>
              </w:rPr>
              <w:instrText xml:space="preserve"> PAGE </w:instrText>
            </w:r>
            <w:r w:rsidRPr="00F5490F">
              <w:rPr>
                <w:rFonts w:asciiTheme="minorHAnsi" w:hAnsiTheme="minorHAnsi"/>
                <w:b/>
                <w:bCs/>
                <w:sz w:val="18"/>
                <w:szCs w:val="18"/>
              </w:rPr>
              <w:fldChar w:fldCharType="separate"/>
            </w:r>
            <w:r>
              <w:rPr>
                <w:b/>
                <w:bCs/>
                <w:sz w:val="18"/>
                <w:szCs w:val="18"/>
              </w:rPr>
              <w:t>2</w:t>
            </w:r>
            <w:r w:rsidRPr="00F5490F">
              <w:rPr>
                <w:rFonts w:asciiTheme="minorHAnsi" w:hAnsiTheme="minorHAnsi"/>
                <w:b/>
                <w:bCs/>
                <w:sz w:val="18"/>
                <w:szCs w:val="18"/>
              </w:rPr>
              <w:fldChar w:fldCharType="end"/>
            </w:r>
            <w:r w:rsidRPr="00F5490F">
              <w:rPr>
                <w:rFonts w:asciiTheme="minorHAnsi" w:hAnsiTheme="minorHAnsi"/>
                <w:sz w:val="18"/>
                <w:szCs w:val="18"/>
              </w:rPr>
              <w:t xml:space="preserve"> of </w:t>
            </w:r>
            <w:r w:rsidRPr="00F5490F">
              <w:rPr>
                <w:rFonts w:asciiTheme="minorHAnsi" w:hAnsiTheme="minorHAnsi"/>
                <w:b/>
                <w:bCs/>
                <w:sz w:val="18"/>
                <w:szCs w:val="18"/>
              </w:rPr>
              <w:fldChar w:fldCharType="begin"/>
            </w:r>
            <w:r w:rsidRPr="00F5490F">
              <w:rPr>
                <w:rFonts w:asciiTheme="minorHAnsi" w:hAnsiTheme="minorHAnsi"/>
                <w:b/>
                <w:bCs/>
                <w:sz w:val="18"/>
                <w:szCs w:val="18"/>
              </w:rPr>
              <w:instrText xml:space="preserve"> NUMPAGES  </w:instrText>
            </w:r>
            <w:r w:rsidRPr="00F5490F">
              <w:rPr>
                <w:rFonts w:asciiTheme="minorHAnsi" w:hAnsiTheme="minorHAnsi"/>
                <w:b/>
                <w:bCs/>
                <w:sz w:val="18"/>
                <w:szCs w:val="18"/>
              </w:rPr>
              <w:fldChar w:fldCharType="separate"/>
            </w:r>
            <w:r>
              <w:rPr>
                <w:b/>
                <w:bCs/>
                <w:sz w:val="18"/>
                <w:szCs w:val="18"/>
              </w:rPr>
              <w:t>6</w:t>
            </w:r>
            <w:r w:rsidRPr="00F5490F">
              <w:rPr>
                <w:rFonts w:asciiTheme="minorHAnsi" w:hAnsiTheme="minorHAnsi"/>
                <w:b/>
                <w:bCs/>
                <w:sz w:val="18"/>
                <w:szCs w:val="18"/>
              </w:rPr>
              <w:fldChar w:fldCharType="end"/>
            </w:r>
          </w:p>
        </w:sdtContent>
      </w:sdt>
    </w:sdtContent>
  </w:sdt>
  <w:p w14:paraId="1CC510FA" w14:textId="77777777" w:rsidR="00B330CE" w:rsidRPr="00410E90" w:rsidRDefault="00B330CE" w:rsidP="00B330CE">
    <w:pPr>
      <w:pStyle w:val="Footer"/>
      <w:rPr>
        <w:rFonts w:ascii="Calibri" w:hAnsi="Calibri"/>
        <w:sz w:val="18"/>
        <w:szCs w:val="18"/>
      </w:rPr>
    </w:pPr>
    <w:r>
      <w:rPr>
        <w:rFonts w:ascii="Calibri" w:hAnsi="Calibri"/>
        <w:sz w:val="18"/>
        <w:szCs w:val="18"/>
      </w:rPr>
      <w:t>SWAC</w:t>
    </w:r>
    <w:r w:rsidRPr="00410E90">
      <w:rPr>
        <w:rFonts w:ascii="Calibri" w:hAnsi="Calibri"/>
        <w:sz w:val="18"/>
        <w:szCs w:val="18"/>
      </w:rPr>
      <w:t xml:space="preserve"> Bylaws</w:t>
    </w:r>
  </w:p>
  <w:p w14:paraId="4F290B28" w14:textId="77777777" w:rsidR="00B330CE" w:rsidRPr="00F5490F" w:rsidRDefault="00B330CE" w:rsidP="00B330CE">
    <w:pPr>
      <w:pStyle w:val="Footer"/>
      <w:rPr>
        <w:rFonts w:ascii="Calibri" w:hAnsi="Calibri"/>
      </w:rPr>
    </w:pPr>
    <w:r>
      <w:rPr>
        <w:rFonts w:ascii="Calibri" w:hAnsi="Calibri"/>
        <w:sz w:val="18"/>
        <w:szCs w:val="18"/>
      </w:rPr>
      <w:t>Revised October 17, 2019</w:t>
    </w:r>
  </w:p>
  <w:p w14:paraId="31A646C8" w14:textId="77777777" w:rsidR="00B330CE" w:rsidRDefault="00B33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52BC1A" w14:textId="77777777" w:rsidR="00F5490F" w:rsidRDefault="00F5490F" w:rsidP="00F5490F">
      <w:r>
        <w:separator/>
      </w:r>
    </w:p>
  </w:footnote>
  <w:footnote w:type="continuationSeparator" w:id="0">
    <w:p w14:paraId="20A4E891" w14:textId="77777777" w:rsidR="00F5490F" w:rsidRDefault="00F5490F" w:rsidP="00F54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0DE2A2" w14:textId="77777777" w:rsidR="004B10D4" w:rsidRDefault="004B1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6496865"/>
      <w:docPartObj>
        <w:docPartGallery w:val="Watermarks"/>
        <w:docPartUnique/>
      </w:docPartObj>
    </w:sdtPr>
    <w:sdtContent>
      <w:p w14:paraId="477A4F13" w14:textId="7C36FBB8" w:rsidR="004B10D4" w:rsidRDefault="004B10D4">
        <w:pPr>
          <w:pStyle w:val="Header"/>
        </w:pPr>
        <w:r>
          <w:rPr>
            <w:noProof/>
          </w:rPr>
          <w:pict w14:anchorId="16F762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B543CF" w14:textId="77777777" w:rsidR="004B10D4" w:rsidRDefault="004B1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00000885"/>
    <w:lvl w:ilvl="0">
      <w:start w:val="1"/>
      <w:numFmt w:val="decimal"/>
      <w:lvlText w:val="%1."/>
      <w:lvlJc w:val="left"/>
      <w:pPr>
        <w:ind w:left="879" w:hanging="360"/>
      </w:pPr>
      <w:rPr>
        <w:rFonts w:ascii="Arial" w:hAnsi="Arial" w:cs="Arial"/>
        <w:b w:val="0"/>
        <w:bCs w:val="0"/>
        <w:spacing w:val="-1"/>
        <w:w w:val="99"/>
        <w:sz w:val="20"/>
        <w:szCs w:val="20"/>
      </w:rPr>
    </w:lvl>
    <w:lvl w:ilvl="1">
      <w:numFmt w:val="bullet"/>
      <w:lvlText w:val="•"/>
      <w:lvlJc w:val="left"/>
      <w:pPr>
        <w:ind w:left="1759" w:hanging="360"/>
      </w:pPr>
    </w:lvl>
    <w:lvl w:ilvl="2">
      <w:numFmt w:val="bullet"/>
      <w:lvlText w:val="•"/>
      <w:lvlJc w:val="left"/>
      <w:pPr>
        <w:ind w:left="2639" w:hanging="360"/>
      </w:pPr>
    </w:lvl>
    <w:lvl w:ilvl="3">
      <w:numFmt w:val="bullet"/>
      <w:lvlText w:val="•"/>
      <w:lvlJc w:val="left"/>
      <w:pPr>
        <w:ind w:left="3519" w:hanging="360"/>
      </w:pPr>
    </w:lvl>
    <w:lvl w:ilvl="4">
      <w:numFmt w:val="bullet"/>
      <w:lvlText w:val="•"/>
      <w:lvlJc w:val="left"/>
      <w:pPr>
        <w:ind w:left="4399" w:hanging="360"/>
      </w:pPr>
    </w:lvl>
    <w:lvl w:ilvl="5">
      <w:numFmt w:val="bullet"/>
      <w:lvlText w:val="•"/>
      <w:lvlJc w:val="left"/>
      <w:pPr>
        <w:ind w:left="5279" w:hanging="360"/>
      </w:pPr>
    </w:lvl>
    <w:lvl w:ilvl="6">
      <w:numFmt w:val="bullet"/>
      <w:lvlText w:val="•"/>
      <w:lvlJc w:val="left"/>
      <w:pPr>
        <w:ind w:left="6159" w:hanging="360"/>
      </w:pPr>
    </w:lvl>
    <w:lvl w:ilvl="7">
      <w:numFmt w:val="bullet"/>
      <w:lvlText w:val="•"/>
      <w:lvlJc w:val="left"/>
      <w:pPr>
        <w:ind w:left="7039" w:hanging="360"/>
      </w:pPr>
    </w:lvl>
    <w:lvl w:ilvl="8">
      <w:numFmt w:val="bullet"/>
      <w:lvlText w:val="•"/>
      <w:lvlJc w:val="left"/>
      <w:pPr>
        <w:ind w:left="7919" w:hanging="360"/>
      </w:pPr>
    </w:lvl>
  </w:abstractNum>
  <w:abstractNum w:abstractNumId="1" w15:restartNumberingAfterBreak="0">
    <w:nsid w:val="04D80FD7"/>
    <w:multiLevelType w:val="hybridMultilevel"/>
    <w:tmpl w:val="FEC443A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EE4057"/>
    <w:multiLevelType w:val="hybridMultilevel"/>
    <w:tmpl w:val="147C211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8786D"/>
    <w:multiLevelType w:val="hybridMultilevel"/>
    <w:tmpl w:val="C98C9812"/>
    <w:lvl w:ilvl="0" w:tplc="718EEA12">
      <w:start w:val="1"/>
      <w:numFmt w:val="lowerLetter"/>
      <w:lvlText w:val="%1)"/>
      <w:lvlJc w:val="left"/>
      <w:pPr>
        <w:ind w:left="810" w:hanging="360"/>
      </w:pPr>
      <w:rPr>
        <w:strike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362B96"/>
    <w:multiLevelType w:val="hybridMultilevel"/>
    <w:tmpl w:val="91307B5E"/>
    <w:lvl w:ilvl="0" w:tplc="04090019">
      <w:start w:val="1"/>
      <w:numFmt w:val="lowerLetter"/>
      <w:lvlText w:val="%1."/>
      <w:lvlJc w:val="left"/>
      <w:pPr>
        <w:ind w:left="810" w:hanging="360"/>
      </w:pPr>
      <w:rPr>
        <w:strike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D010B0"/>
    <w:multiLevelType w:val="hybridMultilevel"/>
    <w:tmpl w:val="03E011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0A"/>
    <w:multiLevelType w:val="hybridMultilevel"/>
    <w:tmpl w:val="495E0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14C7F"/>
    <w:multiLevelType w:val="hybridMultilevel"/>
    <w:tmpl w:val="D2302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414BC"/>
    <w:multiLevelType w:val="singleLevel"/>
    <w:tmpl w:val="0256D7E4"/>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9" w15:restartNumberingAfterBreak="0">
    <w:nsid w:val="4AE043BA"/>
    <w:multiLevelType w:val="hybridMultilevel"/>
    <w:tmpl w:val="670CB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222505"/>
    <w:multiLevelType w:val="hybridMultilevel"/>
    <w:tmpl w:val="A21A36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19170C"/>
    <w:multiLevelType w:val="hybridMultilevel"/>
    <w:tmpl w:val="0D0A9602"/>
    <w:lvl w:ilvl="0" w:tplc="3A9A6E0E">
      <w:start w:val="1"/>
      <w:numFmt w:val="decimal"/>
      <w:lvlText w:val="%1."/>
      <w:lvlJc w:val="left"/>
      <w:pPr>
        <w:ind w:left="720" w:hanging="360"/>
      </w:pPr>
      <w:rPr>
        <w:strike w:val="0"/>
      </w:rPr>
    </w:lvl>
    <w:lvl w:ilvl="1" w:tplc="72744688">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82238"/>
    <w:multiLevelType w:val="singleLevel"/>
    <w:tmpl w:val="D4240B42"/>
    <w:lvl w:ilvl="0">
      <w:start w:val="2"/>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3" w15:restartNumberingAfterBreak="0">
    <w:nsid w:val="5D387AE5"/>
    <w:multiLevelType w:val="singleLevel"/>
    <w:tmpl w:val="0256D7E4"/>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4" w15:restartNumberingAfterBreak="0">
    <w:nsid w:val="5E826653"/>
    <w:multiLevelType w:val="hybridMultilevel"/>
    <w:tmpl w:val="476C4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F04D5B"/>
    <w:multiLevelType w:val="hybridMultilevel"/>
    <w:tmpl w:val="40E84E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4360F"/>
    <w:multiLevelType w:val="hybridMultilevel"/>
    <w:tmpl w:val="5D7E3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2D6A84"/>
    <w:multiLevelType w:val="singleLevel"/>
    <w:tmpl w:val="222A2FF0"/>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8" w15:restartNumberingAfterBreak="0">
    <w:nsid w:val="6F4864FC"/>
    <w:multiLevelType w:val="hybridMultilevel"/>
    <w:tmpl w:val="B7607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637E74"/>
    <w:multiLevelType w:val="hybridMultilevel"/>
    <w:tmpl w:val="03287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EB02D5"/>
    <w:multiLevelType w:val="hybridMultilevel"/>
    <w:tmpl w:val="147C211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C1325A"/>
    <w:multiLevelType w:val="hybridMultilevel"/>
    <w:tmpl w:val="8DA20AFE"/>
    <w:lvl w:ilvl="0" w:tplc="B59CDA20">
      <w:start w:val="1"/>
      <w:numFmt w:val="decimal"/>
      <w:lvlText w:val="%1."/>
      <w:lvlJc w:val="left"/>
      <w:pPr>
        <w:ind w:left="36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4D0D0C"/>
    <w:multiLevelType w:val="hybridMultilevel"/>
    <w:tmpl w:val="65CA74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5421880">
    <w:abstractNumId w:val="13"/>
  </w:num>
  <w:num w:numId="2" w16cid:durableId="284234857">
    <w:abstractNumId w:val="17"/>
  </w:num>
  <w:num w:numId="3" w16cid:durableId="1029834945">
    <w:abstractNumId w:val="17"/>
    <w:lvlOverride w:ilvl="0">
      <w:lvl w:ilvl="0">
        <w:start w:val="3"/>
        <w:numFmt w:val="decimal"/>
        <w:lvlText w:val="%1) "/>
        <w:legacy w:legacy="1" w:legacySpace="0" w:legacyIndent="360"/>
        <w:lvlJc w:val="left"/>
        <w:pPr>
          <w:ind w:left="1800" w:hanging="360"/>
        </w:pPr>
        <w:rPr>
          <w:rFonts w:ascii="Times New Roman" w:hAnsi="Times New Roman" w:hint="default"/>
          <w:b w:val="0"/>
          <w:i w:val="0"/>
          <w:sz w:val="24"/>
          <w:u w:val="none"/>
        </w:rPr>
      </w:lvl>
    </w:lvlOverride>
  </w:num>
  <w:num w:numId="4" w16cid:durableId="825165378">
    <w:abstractNumId w:val="8"/>
  </w:num>
  <w:num w:numId="5" w16cid:durableId="1268922884">
    <w:abstractNumId w:val="12"/>
  </w:num>
  <w:num w:numId="6" w16cid:durableId="560096804">
    <w:abstractNumId w:val="22"/>
  </w:num>
  <w:num w:numId="7" w16cid:durableId="578248738">
    <w:abstractNumId w:val="7"/>
  </w:num>
  <w:num w:numId="8" w16cid:durableId="352417971">
    <w:abstractNumId w:val="3"/>
  </w:num>
  <w:num w:numId="9" w16cid:durableId="396710462">
    <w:abstractNumId w:val="1"/>
  </w:num>
  <w:num w:numId="10" w16cid:durableId="1470397870">
    <w:abstractNumId w:val="11"/>
  </w:num>
  <w:num w:numId="11" w16cid:durableId="1023432978">
    <w:abstractNumId w:val="15"/>
  </w:num>
  <w:num w:numId="12" w16cid:durableId="1390156738">
    <w:abstractNumId w:val="4"/>
  </w:num>
  <w:num w:numId="13" w16cid:durableId="2137481437">
    <w:abstractNumId w:val="9"/>
  </w:num>
  <w:num w:numId="14" w16cid:durableId="1854104713">
    <w:abstractNumId w:val="14"/>
  </w:num>
  <w:num w:numId="15" w16cid:durableId="1404647023">
    <w:abstractNumId w:val="10"/>
  </w:num>
  <w:num w:numId="16" w16cid:durableId="2052535131">
    <w:abstractNumId w:val="21"/>
  </w:num>
  <w:num w:numId="17" w16cid:durableId="2146510238">
    <w:abstractNumId w:val="19"/>
  </w:num>
  <w:num w:numId="18" w16cid:durableId="1199974514">
    <w:abstractNumId w:val="16"/>
  </w:num>
  <w:num w:numId="19" w16cid:durableId="1543207824">
    <w:abstractNumId w:val="18"/>
  </w:num>
  <w:num w:numId="20" w16cid:durableId="1005665523">
    <w:abstractNumId w:val="2"/>
  </w:num>
  <w:num w:numId="21" w16cid:durableId="2137871001">
    <w:abstractNumId w:val="5"/>
  </w:num>
  <w:num w:numId="22" w16cid:durableId="1175533507">
    <w:abstractNumId w:val="0"/>
  </w:num>
  <w:num w:numId="23" w16cid:durableId="910578013">
    <w:abstractNumId w:val="6"/>
  </w:num>
  <w:num w:numId="24" w16cid:durableId="136008666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DA6"/>
    <w:rsid w:val="000137B2"/>
    <w:rsid w:val="0005297F"/>
    <w:rsid w:val="00074EB5"/>
    <w:rsid w:val="00083455"/>
    <w:rsid w:val="00086BBC"/>
    <w:rsid w:val="000E307A"/>
    <w:rsid w:val="000F229A"/>
    <w:rsid w:val="00126ADC"/>
    <w:rsid w:val="001301A1"/>
    <w:rsid w:val="00134775"/>
    <w:rsid w:val="00136A3D"/>
    <w:rsid w:val="00177E42"/>
    <w:rsid w:val="0018065C"/>
    <w:rsid w:val="001E7A2B"/>
    <w:rsid w:val="001F5FB7"/>
    <w:rsid w:val="001F74D8"/>
    <w:rsid w:val="00245D79"/>
    <w:rsid w:val="00251657"/>
    <w:rsid w:val="0026541D"/>
    <w:rsid w:val="00271D4A"/>
    <w:rsid w:val="00290171"/>
    <w:rsid w:val="002B2A85"/>
    <w:rsid w:val="002F545E"/>
    <w:rsid w:val="00303C8E"/>
    <w:rsid w:val="003258AE"/>
    <w:rsid w:val="00365977"/>
    <w:rsid w:val="003A3DA6"/>
    <w:rsid w:val="003A655E"/>
    <w:rsid w:val="003F762E"/>
    <w:rsid w:val="003F7C0A"/>
    <w:rsid w:val="00402A78"/>
    <w:rsid w:val="0046639E"/>
    <w:rsid w:val="00486FDD"/>
    <w:rsid w:val="0048797D"/>
    <w:rsid w:val="004B10D4"/>
    <w:rsid w:val="004C76B4"/>
    <w:rsid w:val="004D00F9"/>
    <w:rsid w:val="004D4D11"/>
    <w:rsid w:val="00521019"/>
    <w:rsid w:val="00593F84"/>
    <w:rsid w:val="00600183"/>
    <w:rsid w:val="00602BBA"/>
    <w:rsid w:val="00603F4E"/>
    <w:rsid w:val="0060736E"/>
    <w:rsid w:val="006A0670"/>
    <w:rsid w:val="006C0EB8"/>
    <w:rsid w:val="006D7E68"/>
    <w:rsid w:val="007348BB"/>
    <w:rsid w:val="00740990"/>
    <w:rsid w:val="00740CBF"/>
    <w:rsid w:val="00750733"/>
    <w:rsid w:val="00760D51"/>
    <w:rsid w:val="007659AF"/>
    <w:rsid w:val="007700A8"/>
    <w:rsid w:val="00792570"/>
    <w:rsid w:val="007B126A"/>
    <w:rsid w:val="007B49A4"/>
    <w:rsid w:val="007D13B5"/>
    <w:rsid w:val="007E7872"/>
    <w:rsid w:val="007F1E90"/>
    <w:rsid w:val="007F57B3"/>
    <w:rsid w:val="0080388E"/>
    <w:rsid w:val="00853278"/>
    <w:rsid w:val="0085606F"/>
    <w:rsid w:val="00865B8A"/>
    <w:rsid w:val="00892BA0"/>
    <w:rsid w:val="008C009A"/>
    <w:rsid w:val="008C1924"/>
    <w:rsid w:val="008D6587"/>
    <w:rsid w:val="008F4254"/>
    <w:rsid w:val="00932B30"/>
    <w:rsid w:val="00946347"/>
    <w:rsid w:val="009A4AA2"/>
    <w:rsid w:val="009C3E0A"/>
    <w:rsid w:val="009C7110"/>
    <w:rsid w:val="00A02024"/>
    <w:rsid w:val="00A660CF"/>
    <w:rsid w:val="00A80F94"/>
    <w:rsid w:val="00A9577C"/>
    <w:rsid w:val="00A96AE6"/>
    <w:rsid w:val="00AA6073"/>
    <w:rsid w:val="00AB158F"/>
    <w:rsid w:val="00AD56A8"/>
    <w:rsid w:val="00B073F8"/>
    <w:rsid w:val="00B330CE"/>
    <w:rsid w:val="00B35363"/>
    <w:rsid w:val="00B870E2"/>
    <w:rsid w:val="00B9407E"/>
    <w:rsid w:val="00BB6C21"/>
    <w:rsid w:val="00BC36CC"/>
    <w:rsid w:val="00BE18CB"/>
    <w:rsid w:val="00C341F1"/>
    <w:rsid w:val="00C977AC"/>
    <w:rsid w:val="00CA59E4"/>
    <w:rsid w:val="00CA5B7A"/>
    <w:rsid w:val="00D00FBD"/>
    <w:rsid w:val="00D16FEC"/>
    <w:rsid w:val="00D24AC3"/>
    <w:rsid w:val="00D442E7"/>
    <w:rsid w:val="00D66746"/>
    <w:rsid w:val="00D7729E"/>
    <w:rsid w:val="00DA5A0F"/>
    <w:rsid w:val="00DA6F46"/>
    <w:rsid w:val="00DE55FE"/>
    <w:rsid w:val="00DF1B31"/>
    <w:rsid w:val="00E00CED"/>
    <w:rsid w:val="00E03C50"/>
    <w:rsid w:val="00E05440"/>
    <w:rsid w:val="00E101C2"/>
    <w:rsid w:val="00E50466"/>
    <w:rsid w:val="00E572E0"/>
    <w:rsid w:val="00E806C3"/>
    <w:rsid w:val="00E9220D"/>
    <w:rsid w:val="00ED1C1F"/>
    <w:rsid w:val="00F1195C"/>
    <w:rsid w:val="00F5490F"/>
    <w:rsid w:val="00F67DA6"/>
    <w:rsid w:val="00F95024"/>
    <w:rsid w:val="00FC5A16"/>
    <w:rsid w:val="00FC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3D2DC4BE"/>
  <w15:docId w15:val="{ADFAEDE7-7072-4B32-AEF4-DC2F30C6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1E7A2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alloonText">
    <w:name w:val="Balloon Text"/>
    <w:basedOn w:val="Normal"/>
    <w:link w:val="BalloonTextChar"/>
    <w:semiHidden/>
    <w:unhideWhenUsed/>
    <w:rsid w:val="00245D79"/>
    <w:rPr>
      <w:rFonts w:ascii="Segoe UI" w:hAnsi="Segoe UI" w:cs="Segoe UI"/>
      <w:sz w:val="18"/>
      <w:szCs w:val="18"/>
    </w:rPr>
  </w:style>
  <w:style w:type="character" w:customStyle="1" w:styleId="BalloonTextChar">
    <w:name w:val="Balloon Text Char"/>
    <w:basedOn w:val="DefaultParagraphFont"/>
    <w:link w:val="BalloonText"/>
    <w:semiHidden/>
    <w:rsid w:val="00245D79"/>
    <w:rPr>
      <w:rFonts w:ascii="Segoe UI" w:hAnsi="Segoe UI" w:cs="Segoe UI"/>
      <w:sz w:val="18"/>
      <w:szCs w:val="18"/>
    </w:rPr>
  </w:style>
  <w:style w:type="paragraph" w:styleId="ListParagraph">
    <w:name w:val="List Paragraph"/>
    <w:basedOn w:val="Normal"/>
    <w:uiPriority w:val="34"/>
    <w:qFormat/>
    <w:rsid w:val="001F74D8"/>
    <w:pPr>
      <w:ind w:left="720"/>
      <w:contextualSpacing/>
    </w:pPr>
  </w:style>
  <w:style w:type="paragraph" w:styleId="Header">
    <w:name w:val="header"/>
    <w:basedOn w:val="Normal"/>
    <w:link w:val="HeaderChar"/>
    <w:unhideWhenUsed/>
    <w:rsid w:val="00F5490F"/>
    <w:pPr>
      <w:tabs>
        <w:tab w:val="center" w:pos="4680"/>
        <w:tab w:val="right" w:pos="9360"/>
      </w:tabs>
    </w:pPr>
  </w:style>
  <w:style w:type="character" w:customStyle="1" w:styleId="HeaderChar">
    <w:name w:val="Header Char"/>
    <w:basedOn w:val="DefaultParagraphFont"/>
    <w:link w:val="Header"/>
    <w:rsid w:val="00F5490F"/>
  </w:style>
  <w:style w:type="paragraph" w:styleId="Footer">
    <w:name w:val="footer"/>
    <w:basedOn w:val="Normal"/>
    <w:link w:val="FooterChar"/>
    <w:uiPriority w:val="99"/>
    <w:unhideWhenUsed/>
    <w:rsid w:val="00F5490F"/>
    <w:pPr>
      <w:tabs>
        <w:tab w:val="center" w:pos="4680"/>
        <w:tab w:val="right" w:pos="9360"/>
      </w:tabs>
    </w:pPr>
  </w:style>
  <w:style w:type="character" w:customStyle="1" w:styleId="FooterChar">
    <w:name w:val="Footer Char"/>
    <w:basedOn w:val="DefaultParagraphFont"/>
    <w:link w:val="Footer"/>
    <w:uiPriority w:val="99"/>
    <w:rsid w:val="00F5490F"/>
  </w:style>
  <w:style w:type="paragraph" w:styleId="Revision">
    <w:name w:val="Revision"/>
    <w:hidden/>
    <w:uiPriority w:val="99"/>
    <w:semiHidden/>
    <w:rsid w:val="007659AF"/>
  </w:style>
  <w:style w:type="character" w:customStyle="1" w:styleId="Heading1Char">
    <w:name w:val="Heading 1 Char"/>
    <w:basedOn w:val="DefaultParagraphFont"/>
    <w:link w:val="Heading1"/>
    <w:rsid w:val="001E7A2B"/>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1E7A2B"/>
    <w:pPr>
      <w:widowControl w:val="0"/>
      <w:ind w:left="896" w:hanging="343"/>
    </w:pPr>
    <w:rPr>
      <w:rFonts w:ascii="Arial" w:eastAsia="Arial" w:hAnsi="Arial" w:cstheme="minorBidi"/>
      <w:sz w:val="19"/>
      <w:szCs w:val="19"/>
    </w:rPr>
  </w:style>
  <w:style w:type="character" w:customStyle="1" w:styleId="BodyTextChar">
    <w:name w:val="Body Text Char"/>
    <w:basedOn w:val="DefaultParagraphFont"/>
    <w:link w:val="BodyText"/>
    <w:uiPriority w:val="1"/>
    <w:rsid w:val="001E7A2B"/>
    <w:rPr>
      <w:rFonts w:ascii="Arial" w:eastAsia="Arial" w:hAnsi="Arial" w:cstheme="minorBidi"/>
      <w:sz w:val="19"/>
      <w:szCs w:val="19"/>
    </w:rPr>
  </w:style>
  <w:style w:type="character" w:styleId="Hyperlink">
    <w:name w:val="Hyperlink"/>
    <w:basedOn w:val="DefaultParagraphFont"/>
    <w:unhideWhenUsed/>
    <w:rsid w:val="0060736E"/>
    <w:rPr>
      <w:color w:val="0563C1" w:themeColor="hyperlink"/>
      <w:u w:val="single"/>
    </w:rPr>
  </w:style>
  <w:style w:type="character" w:styleId="UnresolvedMention">
    <w:name w:val="Unresolved Mention"/>
    <w:basedOn w:val="DefaultParagraphFont"/>
    <w:uiPriority w:val="99"/>
    <w:semiHidden/>
    <w:unhideWhenUsed/>
    <w:rsid w:val="00607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3CC0D-4002-47FC-BE15-D24CA37B6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2138</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BY-LAWS OF THE</vt:lpstr>
    </vt:vector>
  </TitlesOfParts>
  <Company>CTCOG</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dc:title>
  <dc:creator>Carolyn Van Sickler</dc:creator>
  <cp:lastModifiedBy>James McGill</cp:lastModifiedBy>
  <cp:revision>3</cp:revision>
  <cp:lastPrinted>2020-11-10T17:26:00Z</cp:lastPrinted>
  <dcterms:created xsi:type="dcterms:W3CDTF">2024-05-30T19:25:00Z</dcterms:created>
  <dcterms:modified xsi:type="dcterms:W3CDTF">2024-05-30T19:26:00Z</dcterms:modified>
</cp:coreProperties>
</file>