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39B2A" w14:textId="77777777" w:rsidR="005000F3" w:rsidRDefault="00A606B5">
      <w:pPr>
        <w:pStyle w:val="BodyText"/>
        <w:ind w:left="2620"/>
        <w:rPr>
          <w:rFonts w:ascii="Times New Roman"/>
          <w:sz w:val="20"/>
        </w:rPr>
      </w:pPr>
      <w:r>
        <w:rPr>
          <w:rFonts w:ascii="Times New Roman"/>
          <w:noProof/>
          <w:sz w:val="20"/>
        </w:rPr>
        <w:drawing>
          <wp:inline distT="0" distB="0" distL="0" distR="0" wp14:anchorId="0AB6A3BF" wp14:editId="1BB49AF3">
            <wp:extent cx="2456513" cy="82219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456513" cy="822198"/>
                    </a:xfrm>
                    <a:prstGeom prst="rect">
                      <a:avLst/>
                    </a:prstGeom>
                  </pic:spPr>
                </pic:pic>
              </a:graphicData>
            </a:graphic>
          </wp:inline>
        </w:drawing>
      </w:r>
    </w:p>
    <w:p w14:paraId="0114760D" w14:textId="77777777" w:rsidR="005000F3" w:rsidRDefault="005000F3">
      <w:pPr>
        <w:pStyle w:val="BodyText"/>
        <w:spacing w:before="2"/>
        <w:ind w:left="0"/>
        <w:rPr>
          <w:rFonts w:ascii="Times New Roman"/>
          <w:sz w:val="13"/>
        </w:rPr>
      </w:pPr>
    </w:p>
    <w:p w14:paraId="09017165" w14:textId="77777777" w:rsidR="005000F3" w:rsidRDefault="00A606B5">
      <w:pPr>
        <w:spacing w:before="3"/>
        <w:ind w:left="1914" w:right="1914"/>
        <w:jc w:val="center"/>
        <w:rPr>
          <w:b/>
          <w:sz w:val="48"/>
        </w:rPr>
      </w:pPr>
      <w:bookmarkStart w:id="0" w:name="Planning_and_Regional_Services"/>
      <w:bookmarkEnd w:id="0"/>
      <w:r>
        <w:rPr>
          <w:b/>
          <w:color w:val="004A7F"/>
          <w:spacing w:val="-14"/>
          <w:sz w:val="48"/>
        </w:rPr>
        <w:t xml:space="preserve">Planning </w:t>
      </w:r>
      <w:r>
        <w:rPr>
          <w:b/>
          <w:color w:val="004A7F"/>
          <w:spacing w:val="-10"/>
          <w:sz w:val="48"/>
        </w:rPr>
        <w:t xml:space="preserve">and </w:t>
      </w:r>
      <w:r>
        <w:rPr>
          <w:b/>
          <w:color w:val="004A7F"/>
          <w:spacing w:val="-14"/>
          <w:sz w:val="48"/>
        </w:rPr>
        <w:t>Regional</w:t>
      </w:r>
      <w:r>
        <w:rPr>
          <w:b/>
          <w:color w:val="004A7F"/>
          <w:spacing w:val="-64"/>
          <w:sz w:val="48"/>
        </w:rPr>
        <w:t xml:space="preserve"> </w:t>
      </w:r>
      <w:r>
        <w:rPr>
          <w:b/>
          <w:color w:val="004A7F"/>
          <w:spacing w:val="-15"/>
          <w:sz w:val="48"/>
        </w:rPr>
        <w:t>Services</w:t>
      </w:r>
    </w:p>
    <w:p w14:paraId="64AD65D5" w14:textId="77777777" w:rsidR="00697DC0" w:rsidRDefault="00697DC0">
      <w:pPr>
        <w:ind w:left="100"/>
        <w:rPr>
          <w:b/>
          <w:color w:val="303030"/>
          <w:sz w:val="24"/>
        </w:rPr>
      </w:pPr>
    </w:p>
    <w:p w14:paraId="7150A71E" w14:textId="77777777" w:rsidR="00697DC0" w:rsidRDefault="00697DC0">
      <w:pPr>
        <w:ind w:left="100"/>
        <w:rPr>
          <w:b/>
          <w:color w:val="303030"/>
          <w:sz w:val="24"/>
        </w:rPr>
      </w:pPr>
    </w:p>
    <w:p w14:paraId="08A238DE" w14:textId="019FFA44" w:rsidR="005000F3" w:rsidRPr="00A44A99" w:rsidRDefault="00A606B5">
      <w:pPr>
        <w:ind w:left="100"/>
        <w:rPr>
          <w:rFonts w:asciiTheme="minorHAnsi" w:hAnsiTheme="minorHAnsi" w:cstheme="minorHAnsi"/>
          <w:b/>
          <w:sz w:val="24"/>
          <w:szCs w:val="24"/>
        </w:rPr>
      </w:pPr>
      <w:r w:rsidRPr="00A44A99">
        <w:rPr>
          <w:rFonts w:asciiTheme="minorHAnsi" w:hAnsiTheme="minorHAnsi" w:cstheme="minorHAnsi"/>
          <w:b/>
          <w:color w:val="303030"/>
          <w:sz w:val="24"/>
          <w:szCs w:val="24"/>
        </w:rPr>
        <w:t>General Description: Planner I</w:t>
      </w:r>
    </w:p>
    <w:p w14:paraId="526C41D9" w14:textId="5CE478F2" w:rsidR="005000F3" w:rsidRPr="00A44A99" w:rsidRDefault="00A606B5" w:rsidP="000C7EB6">
      <w:pPr>
        <w:pStyle w:val="BodyText"/>
        <w:rPr>
          <w:rFonts w:asciiTheme="minorHAnsi" w:hAnsiTheme="minorHAnsi" w:cstheme="minorHAnsi"/>
        </w:rPr>
      </w:pPr>
      <w:r w:rsidRPr="00A44A99">
        <w:rPr>
          <w:rFonts w:asciiTheme="minorHAnsi" w:hAnsiTheme="minorHAnsi" w:cstheme="minorHAnsi"/>
        </w:rPr>
        <w:t xml:space="preserve">Performs entry-level planning and research work. Work involves developing local, regional, or state zoning, urban, transportation, </w:t>
      </w:r>
      <w:r w:rsidR="00B46E86" w:rsidRPr="00A44A99">
        <w:rPr>
          <w:rFonts w:asciiTheme="minorHAnsi" w:hAnsiTheme="minorHAnsi" w:cstheme="minorHAnsi"/>
        </w:rPr>
        <w:t xml:space="preserve">environmental, resiliency, </w:t>
      </w:r>
      <w:r w:rsidRPr="00A44A99">
        <w:rPr>
          <w:rFonts w:asciiTheme="minorHAnsi" w:hAnsiTheme="minorHAnsi" w:cstheme="minorHAnsi"/>
        </w:rPr>
        <w:t>or site plans and programs; preparing implementation plans; and monitoring policies and procedures. Works under close supervision, with minimal latitude for the use of initiative and independent judgment.</w:t>
      </w:r>
    </w:p>
    <w:p w14:paraId="67307239" w14:textId="77777777" w:rsidR="000C7EB6" w:rsidRPr="00A44A99" w:rsidRDefault="000C7EB6" w:rsidP="000C7EB6">
      <w:pPr>
        <w:pStyle w:val="BodyText"/>
        <w:rPr>
          <w:rFonts w:asciiTheme="minorHAnsi" w:hAnsiTheme="minorHAnsi" w:cstheme="minorHAnsi"/>
          <w:u w:val="single" w:color="303030"/>
        </w:rPr>
      </w:pPr>
    </w:p>
    <w:p w14:paraId="22D5F1C4" w14:textId="0E9B3C69" w:rsidR="00A44A99" w:rsidRPr="00A44A99" w:rsidRDefault="00A44A99" w:rsidP="00A44A99">
      <w:pPr>
        <w:rPr>
          <w:b/>
          <w:bCs/>
          <w:sz w:val="24"/>
          <w:szCs w:val="24"/>
        </w:rPr>
      </w:pPr>
      <w:r w:rsidRPr="00A44A99">
        <w:rPr>
          <w:b/>
          <w:bCs/>
          <w:sz w:val="24"/>
          <w:szCs w:val="24"/>
        </w:rPr>
        <w:t>Organizational Relationships</w:t>
      </w:r>
    </w:p>
    <w:p w14:paraId="04A8B09E" w14:textId="77777777" w:rsidR="00A44A99" w:rsidRPr="00A44A99" w:rsidRDefault="00A44A99" w:rsidP="00A44A99">
      <w:pPr>
        <w:rPr>
          <w:rFonts w:asciiTheme="minorHAnsi" w:hAnsiTheme="minorHAnsi" w:cstheme="minorHAnsi"/>
          <w:sz w:val="24"/>
          <w:szCs w:val="24"/>
        </w:rPr>
      </w:pPr>
    </w:p>
    <w:p w14:paraId="568C4AA7" w14:textId="48E6A5BC" w:rsidR="00A44A99" w:rsidRPr="00A44A99" w:rsidRDefault="00A44A99" w:rsidP="00A44A99">
      <w:pPr>
        <w:ind w:left="720" w:firstLine="720"/>
        <w:rPr>
          <w:rFonts w:asciiTheme="minorHAnsi" w:hAnsiTheme="minorHAnsi" w:cstheme="minorHAnsi"/>
          <w:sz w:val="24"/>
          <w:szCs w:val="24"/>
        </w:rPr>
      </w:pPr>
      <w:r w:rsidRPr="00A44A99">
        <w:rPr>
          <w:rFonts w:asciiTheme="minorHAnsi" w:hAnsiTheme="minorHAnsi" w:cstheme="minorHAnsi"/>
          <w:sz w:val="24"/>
          <w:szCs w:val="24"/>
        </w:rPr>
        <w:t>1.</w:t>
      </w:r>
      <w:r w:rsidRPr="00A44A99">
        <w:rPr>
          <w:rFonts w:asciiTheme="minorHAnsi" w:hAnsiTheme="minorHAnsi" w:cstheme="minorHAnsi"/>
          <w:sz w:val="24"/>
          <w:szCs w:val="24"/>
        </w:rPr>
        <w:tab/>
        <w:t xml:space="preserve">Reports to: </w:t>
      </w:r>
      <w:r w:rsidRPr="00A44A99">
        <w:rPr>
          <w:rFonts w:asciiTheme="minorHAnsi" w:hAnsiTheme="minorHAnsi" w:cstheme="minorHAnsi"/>
          <w:sz w:val="24"/>
          <w:szCs w:val="24"/>
        </w:rPr>
        <w:tab/>
        <w:t>Planning Manager</w:t>
      </w:r>
    </w:p>
    <w:p w14:paraId="5F18DDC8" w14:textId="77777777" w:rsidR="00A44A99" w:rsidRPr="00A44A99" w:rsidRDefault="00A44A99" w:rsidP="00A44A99">
      <w:pPr>
        <w:rPr>
          <w:rFonts w:asciiTheme="minorHAnsi" w:hAnsiTheme="minorHAnsi" w:cstheme="minorHAnsi"/>
          <w:sz w:val="24"/>
          <w:szCs w:val="24"/>
        </w:rPr>
      </w:pPr>
    </w:p>
    <w:p w14:paraId="580117D3" w14:textId="441BF37E" w:rsidR="00A44A99" w:rsidRPr="00A44A99" w:rsidRDefault="00A44A99" w:rsidP="00A44A99">
      <w:pPr>
        <w:ind w:left="720" w:firstLine="720"/>
        <w:rPr>
          <w:rFonts w:asciiTheme="minorHAnsi" w:hAnsiTheme="minorHAnsi" w:cstheme="minorHAnsi"/>
          <w:sz w:val="24"/>
          <w:szCs w:val="24"/>
        </w:rPr>
      </w:pPr>
      <w:r w:rsidRPr="00A44A99">
        <w:rPr>
          <w:rFonts w:asciiTheme="minorHAnsi" w:hAnsiTheme="minorHAnsi" w:cstheme="minorHAnsi"/>
          <w:sz w:val="24"/>
          <w:szCs w:val="24"/>
        </w:rPr>
        <w:t>2.</w:t>
      </w:r>
      <w:r w:rsidRPr="00A44A99">
        <w:rPr>
          <w:rFonts w:asciiTheme="minorHAnsi" w:hAnsiTheme="minorHAnsi" w:cstheme="minorHAnsi"/>
          <w:sz w:val="24"/>
          <w:szCs w:val="24"/>
        </w:rPr>
        <w:tab/>
        <w:t>Directs:</w:t>
      </w:r>
      <w:r w:rsidRPr="00A44A99">
        <w:rPr>
          <w:rFonts w:asciiTheme="minorHAnsi" w:hAnsiTheme="minorHAnsi" w:cstheme="minorHAnsi"/>
          <w:sz w:val="24"/>
          <w:szCs w:val="24"/>
        </w:rPr>
        <w:tab/>
        <w:t>None</w:t>
      </w:r>
    </w:p>
    <w:p w14:paraId="3CFBCF25" w14:textId="77777777" w:rsidR="00A44A99" w:rsidRPr="00A44A99" w:rsidRDefault="00A44A99" w:rsidP="00A44A99">
      <w:pPr>
        <w:rPr>
          <w:rFonts w:asciiTheme="minorHAnsi" w:hAnsiTheme="minorHAnsi" w:cstheme="minorHAnsi"/>
          <w:sz w:val="24"/>
          <w:szCs w:val="24"/>
        </w:rPr>
      </w:pPr>
    </w:p>
    <w:p w14:paraId="2346A1F3" w14:textId="072C60EC" w:rsidR="00A44A99" w:rsidRPr="00A44A99" w:rsidRDefault="00A44A99" w:rsidP="001A5C6A">
      <w:pPr>
        <w:pStyle w:val="BodyTextIndent"/>
        <w:ind w:left="2160" w:hanging="720"/>
        <w:rPr>
          <w:rFonts w:asciiTheme="minorHAnsi" w:hAnsiTheme="minorHAnsi" w:cstheme="minorHAnsi"/>
          <w:sz w:val="24"/>
          <w:szCs w:val="24"/>
        </w:rPr>
      </w:pPr>
      <w:r w:rsidRPr="00A44A99">
        <w:rPr>
          <w:rFonts w:asciiTheme="minorHAnsi" w:hAnsiTheme="minorHAnsi" w:cstheme="minorHAnsi"/>
          <w:sz w:val="24"/>
          <w:szCs w:val="24"/>
        </w:rPr>
        <w:t>3.</w:t>
      </w:r>
      <w:r w:rsidRPr="00A44A99">
        <w:rPr>
          <w:rFonts w:asciiTheme="minorHAnsi" w:hAnsiTheme="minorHAnsi" w:cstheme="minorHAnsi"/>
          <w:sz w:val="24"/>
          <w:szCs w:val="24"/>
        </w:rPr>
        <w:tab/>
        <w:t>Other:</w:t>
      </w:r>
      <w:r w:rsidRPr="00A44A99">
        <w:rPr>
          <w:rFonts w:asciiTheme="minorHAnsi" w:hAnsiTheme="minorHAnsi" w:cstheme="minorHAnsi"/>
          <w:sz w:val="24"/>
          <w:szCs w:val="24"/>
        </w:rPr>
        <w:tab/>
      </w:r>
      <w:r w:rsidR="001A5C6A">
        <w:rPr>
          <w:rFonts w:asciiTheme="minorHAnsi" w:hAnsiTheme="minorHAnsi" w:cstheme="minorHAnsi"/>
          <w:sz w:val="24"/>
          <w:szCs w:val="24"/>
        </w:rPr>
        <w:tab/>
      </w:r>
      <w:r w:rsidRPr="00A44A99">
        <w:rPr>
          <w:rFonts w:asciiTheme="minorHAnsi" w:hAnsiTheme="minorHAnsi" w:cstheme="minorHAnsi"/>
          <w:sz w:val="24"/>
          <w:szCs w:val="24"/>
        </w:rPr>
        <w:t>Works with local, state, and federal government agencies; and has contact with program directors of the regional council, area elected officials, private firms, consultants, and the general public.</w:t>
      </w:r>
    </w:p>
    <w:p w14:paraId="783EF8A6" w14:textId="77777777" w:rsidR="00A44A99" w:rsidRPr="00A44A99" w:rsidRDefault="00A44A99" w:rsidP="000C7EB6">
      <w:pPr>
        <w:pStyle w:val="BodyText"/>
        <w:rPr>
          <w:rFonts w:asciiTheme="minorHAnsi" w:hAnsiTheme="minorHAnsi" w:cstheme="minorHAnsi"/>
          <w:u w:val="single" w:color="303030"/>
        </w:rPr>
      </w:pPr>
    </w:p>
    <w:p w14:paraId="1E2715F0" w14:textId="35F73170" w:rsidR="005000F3" w:rsidRPr="00A44A99" w:rsidRDefault="00A606B5" w:rsidP="000C7EB6">
      <w:pPr>
        <w:pStyle w:val="BodyText"/>
        <w:rPr>
          <w:rFonts w:asciiTheme="minorHAnsi" w:hAnsiTheme="minorHAnsi" w:cstheme="minorHAnsi"/>
          <w:b/>
          <w:bCs/>
          <w:u w:val="single" w:color="303030"/>
        </w:rPr>
      </w:pPr>
      <w:r w:rsidRPr="00A44A99">
        <w:rPr>
          <w:rFonts w:asciiTheme="minorHAnsi" w:hAnsiTheme="minorHAnsi" w:cstheme="minorHAnsi"/>
          <w:b/>
          <w:bCs/>
          <w:u w:val="single" w:color="303030"/>
        </w:rPr>
        <w:t>Examples of work performed</w:t>
      </w:r>
    </w:p>
    <w:p w14:paraId="6FF570D9" w14:textId="77777777" w:rsidR="000C7EB6" w:rsidRPr="00A44A99" w:rsidRDefault="000C7EB6" w:rsidP="000C7EB6">
      <w:pPr>
        <w:pStyle w:val="BodyText"/>
        <w:rPr>
          <w:rFonts w:asciiTheme="minorHAnsi" w:hAnsiTheme="minorHAnsi" w:cstheme="minorHAnsi"/>
        </w:rPr>
      </w:pPr>
    </w:p>
    <w:p w14:paraId="05812F32" w14:textId="61280A7A" w:rsidR="00E468A5" w:rsidRPr="00A44A99" w:rsidRDefault="00A606B5" w:rsidP="00A44A99">
      <w:pPr>
        <w:pStyle w:val="BodyText"/>
        <w:numPr>
          <w:ilvl w:val="0"/>
          <w:numId w:val="2"/>
        </w:numPr>
        <w:rPr>
          <w:rFonts w:asciiTheme="minorHAnsi" w:hAnsiTheme="minorHAnsi" w:cstheme="minorHAnsi"/>
        </w:rPr>
      </w:pPr>
      <w:r w:rsidRPr="00A44A99">
        <w:rPr>
          <w:rFonts w:asciiTheme="minorHAnsi" w:hAnsiTheme="minorHAnsi" w:cstheme="minorHAnsi"/>
        </w:rPr>
        <w:t>Collects, organizes, and analyzes data required in the development of plans or</w:t>
      </w:r>
      <w:r w:rsidRPr="00A44A99">
        <w:rPr>
          <w:rFonts w:asciiTheme="minorHAnsi" w:hAnsiTheme="minorHAnsi" w:cstheme="minorHAnsi"/>
          <w:spacing w:val="-33"/>
        </w:rPr>
        <w:t xml:space="preserve"> </w:t>
      </w:r>
      <w:r w:rsidRPr="00A44A99">
        <w:rPr>
          <w:rFonts w:asciiTheme="minorHAnsi" w:hAnsiTheme="minorHAnsi" w:cstheme="minorHAnsi"/>
        </w:rPr>
        <w:t>programs.</w:t>
      </w:r>
    </w:p>
    <w:p w14:paraId="66F8ADA9" w14:textId="285950E5" w:rsidR="005000F3" w:rsidRPr="00A44A99" w:rsidRDefault="00A606B5" w:rsidP="000C7EB6">
      <w:pPr>
        <w:pStyle w:val="BodyText"/>
        <w:numPr>
          <w:ilvl w:val="0"/>
          <w:numId w:val="2"/>
        </w:numPr>
        <w:rPr>
          <w:rFonts w:asciiTheme="minorHAnsi" w:hAnsiTheme="minorHAnsi" w:cstheme="minorHAnsi"/>
        </w:rPr>
      </w:pPr>
      <w:r w:rsidRPr="00A44A99">
        <w:rPr>
          <w:rFonts w:asciiTheme="minorHAnsi" w:hAnsiTheme="minorHAnsi" w:cstheme="minorHAnsi"/>
        </w:rPr>
        <w:t>Participates in</w:t>
      </w:r>
      <w:r w:rsidR="001029D0" w:rsidRPr="00A44A99">
        <w:rPr>
          <w:rFonts w:asciiTheme="minorHAnsi" w:hAnsiTheme="minorHAnsi" w:cstheme="minorHAnsi"/>
        </w:rPr>
        <w:t>, and may lead</w:t>
      </w:r>
      <w:r w:rsidRPr="00A44A99">
        <w:rPr>
          <w:rFonts w:asciiTheme="minorHAnsi" w:hAnsiTheme="minorHAnsi" w:cstheme="minorHAnsi"/>
        </w:rPr>
        <w:t xml:space="preserve"> technical, policy, and interagency planning</w:t>
      </w:r>
      <w:r w:rsidRPr="00A44A99">
        <w:rPr>
          <w:rFonts w:asciiTheme="minorHAnsi" w:hAnsiTheme="minorHAnsi" w:cstheme="minorHAnsi"/>
          <w:spacing w:val="-28"/>
        </w:rPr>
        <w:t xml:space="preserve"> </w:t>
      </w:r>
      <w:r w:rsidRPr="00A44A99">
        <w:rPr>
          <w:rFonts w:asciiTheme="minorHAnsi" w:hAnsiTheme="minorHAnsi" w:cstheme="minorHAnsi"/>
        </w:rPr>
        <w:t>meetings.</w:t>
      </w:r>
    </w:p>
    <w:p w14:paraId="6D2B2015" w14:textId="77777777" w:rsidR="005000F3" w:rsidRPr="00A44A99" w:rsidRDefault="00A606B5" w:rsidP="000C7EB6">
      <w:pPr>
        <w:pStyle w:val="BodyText"/>
        <w:numPr>
          <w:ilvl w:val="0"/>
          <w:numId w:val="2"/>
        </w:numPr>
        <w:rPr>
          <w:rFonts w:asciiTheme="minorHAnsi" w:hAnsiTheme="minorHAnsi" w:cstheme="minorHAnsi"/>
        </w:rPr>
      </w:pPr>
      <w:r w:rsidRPr="00A44A99">
        <w:rPr>
          <w:rFonts w:asciiTheme="minorHAnsi" w:hAnsiTheme="minorHAnsi" w:cstheme="minorHAnsi"/>
        </w:rPr>
        <w:t>Reviews and evaluates planning material for contractual</w:t>
      </w:r>
      <w:r w:rsidRPr="00A44A99">
        <w:rPr>
          <w:rFonts w:asciiTheme="minorHAnsi" w:hAnsiTheme="minorHAnsi" w:cstheme="minorHAnsi"/>
          <w:spacing w:val="-24"/>
        </w:rPr>
        <w:t xml:space="preserve"> </w:t>
      </w:r>
      <w:r w:rsidRPr="00A44A99">
        <w:rPr>
          <w:rFonts w:asciiTheme="minorHAnsi" w:hAnsiTheme="minorHAnsi" w:cstheme="minorHAnsi"/>
        </w:rPr>
        <w:t>compliance.</w:t>
      </w:r>
    </w:p>
    <w:p w14:paraId="2A7AB0DA" w14:textId="77777777" w:rsidR="005000F3" w:rsidRPr="00A44A99" w:rsidRDefault="00A606B5" w:rsidP="000C7EB6">
      <w:pPr>
        <w:pStyle w:val="BodyText"/>
        <w:numPr>
          <w:ilvl w:val="0"/>
          <w:numId w:val="2"/>
        </w:numPr>
        <w:rPr>
          <w:rFonts w:asciiTheme="minorHAnsi" w:hAnsiTheme="minorHAnsi" w:cstheme="minorHAnsi"/>
        </w:rPr>
      </w:pPr>
      <w:r w:rsidRPr="00A44A99">
        <w:rPr>
          <w:rFonts w:asciiTheme="minorHAnsi" w:hAnsiTheme="minorHAnsi" w:cstheme="minorHAnsi"/>
        </w:rPr>
        <w:t>Prepares reports and assists in making</w:t>
      </w:r>
      <w:r w:rsidRPr="00A44A99">
        <w:rPr>
          <w:rFonts w:asciiTheme="minorHAnsi" w:hAnsiTheme="minorHAnsi" w:cstheme="minorHAnsi"/>
          <w:spacing w:val="-20"/>
        </w:rPr>
        <w:t xml:space="preserve"> </w:t>
      </w:r>
      <w:r w:rsidRPr="00A44A99">
        <w:rPr>
          <w:rFonts w:asciiTheme="minorHAnsi" w:hAnsiTheme="minorHAnsi" w:cstheme="minorHAnsi"/>
        </w:rPr>
        <w:t>presentations.</w:t>
      </w:r>
    </w:p>
    <w:p w14:paraId="3FDF7256" w14:textId="620FAD7B" w:rsidR="005000F3" w:rsidRPr="00A44A99" w:rsidRDefault="00A606B5" w:rsidP="000C7EB6">
      <w:pPr>
        <w:pStyle w:val="BodyText"/>
        <w:numPr>
          <w:ilvl w:val="0"/>
          <w:numId w:val="2"/>
        </w:numPr>
        <w:rPr>
          <w:rFonts w:asciiTheme="minorHAnsi" w:hAnsiTheme="minorHAnsi" w:cstheme="minorHAnsi"/>
        </w:rPr>
      </w:pPr>
      <w:r w:rsidRPr="00A44A99">
        <w:rPr>
          <w:rFonts w:asciiTheme="minorHAnsi" w:hAnsiTheme="minorHAnsi" w:cstheme="minorHAnsi"/>
        </w:rPr>
        <w:t>Research federal and state</w:t>
      </w:r>
      <w:r w:rsidRPr="00A44A99">
        <w:rPr>
          <w:rFonts w:asciiTheme="minorHAnsi" w:hAnsiTheme="minorHAnsi" w:cstheme="minorHAnsi"/>
          <w:spacing w:val="-14"/>
        </w:rPr>
        <w:t xml:space="preserve"> </w:t>
      </w:r>
      <w:r w:rsidRPr="00A44A99">
        <w:rPr>
          <w:rFonts w:asciiTheme="minorHAnsi" w:hAnsiTheme="minorHAnsi" w:cstheme="minorHAnsi"/>
        </w:rPr>
        <w:t>regulations.</w:t>
      </w:r>
    </w:p>
    <w:p w14:paraId="7A323098" w14:textId="77777777" w:rsidR="005000F3" w:rsidRDefault="00A606B5" w:rsidP="000C7EB6">
      <w:pPr>
        <w:pStyle w:val="BodyText"/>
        <w:numPr>
          <w:ilvl w:val="0"/>
          <w:numId w:val="2"/>
        </w:numPr>
      </w:pPr>
      <w:r w:rsidRPr="00A44A99">
        <w:rPr>
          <w:rFonts w:asciiTheme="minorHAnsi" w:hAnsiTheme="minorHAnsi" w:cstheme="minorHAnsi"/>
        </w:rPr>
        <w:t>Researches and analyzes local, state, and national trends; policy issues; and proposed legislation, regulations, or rules to determine impact; and makes</w:t>
      </w:r>
      <w:r>
        <w:rPr>
          <w:spacing w:val="-26"/>
        </w:rPr>
        <w:t xml:space="preserve"> </w:t>
      </w:r>
      <w:r>
        <w:t>recommendations.</w:t>
      </w:r>
    </w:p>
    <w:p w14:paraId="727F31E0" w14:textId="77777777" w:rsidR="005000F3" w:rsidRDefault="00A606B5" w:rsidP="000C7EB6">
      <w:pPr>
        <w:pStyle w:val="BodyText"/>
        <w:numPr>
          <w:ilvl w:val="0"/>
          <w:numId w:val="2"/>
        </w:numPr>
      </w:pPr>
      <w:r>
        <w:t>Consults and communicates with other departments, agencies, and civic</w:t>
      </w:r>
      <w:r>
        <w:rPr>
          <w:spacing w:val="-24"/>
        </w:rPr>
        <w:t xml:space="preserve"> </w:t>
      </w:r>
      <w:r>
        <w:t>groups.</w:t>
      </w:r>
    </w:p>
    <w:p w14:paraId="14A9458E" w14:textId="77777777" w:rsidR="005000F3" w:rsidRDefault="00A606B5" w:rsidP="000C7EB6">
      <w:pPr>
        <w:pStyle w:val="BodyText"/>
        <w:numPr>
          <w:ilvl w:val="0"/>
          <w:numId w:val="2"/>
        </w:numPr>
      </w:pPr>
      <w:r>
        <w:t>Conducts field and telephone</w:t>
      </w:r>
      <w:r>
        <w:rPr>
          <w:spacing w:val="-11"/>
        </w:rPr>
        <w:t xml:space="preserve"> </w:t>
      </w:r>
      <w:r>
        <w:t>surveys.</w:t>
      </w:r>
    </w:p>
    <w:p w14:paraId="3CDE10B5" w14:textId="77777777" w:rsidR="005000F3" w:rsidRDefault="00A606B5" w:rsidP="000C7EB6">
      <w:pPr>
        <w:pStyle w:val="BodyText"/>
        <w:numPr>
          <w:ilvl w:val="0"/>
          <w:numId w:val="2"/>
        </w:numPr>
      </w:pPr>
      <w:r>
        <w:t>Conducts planning studies such as feasibility studies or master</w:t>
      </w:r>
      <w:r>
        <w:rPr>
          <w:spacing w:val="-27"/>
        </w:rPr>
        <w:t xml:space="preserve"> </w:t>
      </w:r>
      <w:r>
        <w:t>plans.</w:t>
      </w:r>
    </w:p>
    <w:p w14:paraId="2E33CB78" w14:textId="77777777" w:rsidR="005000F3" w:rsidRDefault="00A606B5" w:rsidP="000C7EB6">
      <w:pPr>
        <w:pStyle w:val="BodyText"/>
        <w:numPr>
          <w:ilvl w:val="0"/>
          <w:numId w:val="2"/>
        </w:numPr>
      </w:pPr>
      <w:r>
        <w:t>Assists in providing technical planning assistance to the general public; developers; contractors; and local, regional, or state</w:t>
      </w:r>
      <w:r>
        <w:rPr>
          <w:spacing w:val="-15"/>
        </w:rPr>
        <w:t xml:space="preserve"> </w:t>
      </w:r>
      <w:r>
        <w:t>entities.</w:t>
      </w:r>
    </w:p>
    <w:p w14:paraId="14117AA9" w14:textId="77777777" w:rsidR="005000F3" w:rsidRDefault="00A606B5" w:rsidP="000C7EB6">
      <w:pPr>
        <w:pStyle w:val="BodyText"/>
        <w:numPr>
          <w:ilvl w:val="0"/>
          <w:numId w:val="2"/>
        </w:numPr>
      </w:pPr>
      <w:r>
        <w:t>Assists in reviewing plans, proposals, and</w:t>
      </w:r>
      <w:r>
        <w:rPr>
          <w:spacing w:val="-16"/>
        </w:rPr>
        <w:t xml:space="preserve"> </w:t>
      </w:r>
      <w:r>
        <w:t>studies.</w:t>
      </w:r>
    </w:p>
    <w:p w14:paraId="7D9B647B" w14:textId="77777777" w:rsidR="005000F3" w:rsidRDefault="00A606B5" w:rsidP="000C7EB6">
      <w:pPr>
        <w:pStyle w:val="BodyText"/>
        <w:numPr>
          <w:ilvl w:val="0"/>
          <w:numId w:val="2"/>
        </w:numPr>
      </w:pPr>
      <w:r>
        <w:t>Assists in developing policies and procedures for implementing plans or programs and measuring progress.</w:t>
      </w:r>
    </w:p>
    <w:p w14:paraId="4D6AC0A3" w14:textId="77777777" w:rsidR="005000F3" w:rsidRDefault="00A606B5" w:rsidP="000C7EB6">
      <w:pPr>
        <w:pStyle w:val="BodyText"/>
        <w:numPr>
          <w:ilvl w:val="0"/>
          <w:numId w:val="2"/>
        </w:numPr>
      </w:pPr>
      <w:r>
        <w:t>Assists in developing short-range and long-range local and statewide plans, projects, or</w:t>
      </w:r>
      <w:r>
        <w:rPr>
          <w:spacing w:val="-30"/>
        </w:rPr>
        <w:t xml:space="preserve"> </w:t>
      </w:r>
      <w:r>
        <w:t>programs.</w:t>
      </w:r>
    </w:p>
    <w:p w14:paraId="136D1418" w14:textId="77777777" w:rsidR="005000F3" w:rsidRDefault="00A606B5" w:rsidP="000C7EB6">
      <w:pPr>
        <w:pStyle w:val="BodyText"/>
        <w:numPr>
          <w:ilvl w:val="0"/>
          <w:numId w:val="2"/>
        </w:numPr>
      </w:pPr>
      <w:r>
        <w:t>May prepare and monitor performance</w:t>
      </w:r>
      <w:r>
        <w:rPr>
          <w:spacing w:val="-15"/>
        </w:rPr>
        <w:t xml:space="preserve"> </w:t>
      </w:r>
      <w:r>
        <w:t>measures.</w:t>
      </w:r>
    </w:p>
    <w:p w14:paraId="5AA89F41" w14:textId="77777777" w:rsidR="005000F3" w:rsidRDefault="00A606B5" w:rsidP="000C7EB6">
      <w:pPr>
        <w:pStyle w:val="BodyText"/>
        <w:numPr>
          <w:ilvl w:val="0"/>
          <w:numId w:val="2"/>
        </w:numPr>
      </w:pPr>
      <w:r>
        <w:t>Performs related work as</w:t>
      </w:r>
      <w:r>
        <w:rPr>
          <w:spacing w:val="-13"/>
        </w:rPr>
        <w:t xml:space="preserve"> </w:t>
      </w:r>
      <w:r>
        <w:t>assigned.</w:t>
      </w:r>
    </w:p>
    <w:p w14:paraId="21BC7495" w14:textId="77777777" w:rsidR="00697DC0" w:rsidRDefault="00697DC0">
      <w:pPr>
        <w:pStyle w:val="BodyText"/>
        <w:rPr>
          <w:color w:val="303030"/>
          <w:u w:val="single" w:color="303030"/>
        </w:rPr>
      </w:pPr>
    </w:p>
    <w:p w14:paraId="62F5426B" w14:textId="77777777" w:rsidR="00A44A99" w:rsidRDefault="00A44A99" w:rsidP="000C7EB6">
      <w:pPr>
        <w:pStyle w:val="BodyText"/>
        <w:rPr>
          <w:u w:val="single"/>
        </w:rPr>
      </w:pPr>
    </w:p>
    <w:p w14:paraId="41C1D52D" w14:textId="77777777" w:rsidR="00A44A99" w:rsidRDefault="00A44A99" w:rsidP="000C7EB6">
      <w:pPr>
        <w:pStyle w:val="BodyText"/>
        <w:rPr>
          <w:u w:val="single"/>
        </w:rPr>
      </w:pPr>
    </w:p>
    <w:p w14:paraId="1B39D228" w14:textId="7601E52D" w:rsidR="005000F3" w:rsidRPr="000C7EB6" w:rsidRDefault="00A606B5" w:rsidP="000C7EB6">
      <w:pPr>
        <w:pStyle w:val="BodyText"/>
        <w:rPr>
          <w:u w:val="single"/>
        </w:rPr>
      </w:pPr>
      <w:r w:rsidRPr="000C7EB6">
        <w:rPr>
          <w:u w:val="single"/>
        </w:rPr>
        <w:t>Experience and Education</w:t>
      </w:r>
    </w:p>
    <w:p w14:paraId="403DF8B8" w14:textId="69630E22" w:rsidR="005000F3" w:rsidRPr="000C7EB6" w:rsidRDefault="00A606B5" w:rsidP="000C7EB6">
      <w:pPr>
        <w:pStyle w:val="BodyText"/>
      </w:pPr>
      <w:r w:rsidRPr="000C7EB6">
        <w:t>Experience in planning and research work.  Graduation from an accredited four-year college or</w:t>
      </w:r>
    </w:p>
    <w:p w14:paraId="2194B37E" w14:textId="2F3BE8A8" w:rsidR="005000F3" w:rsidRPr="000C7EB6" w:rsidRDefault="00A606B5" w:rsidP="000C7EB6">
      <w:pPr>
        <w:pStyle w:val="BodyText"/>
      </w:pPr>
      <w:r w:rsidRPr="000C7EB6">
        <w:t xml:space="preserve">university with major coursework in city or regional planning, economics, business or public administration, political science, or a related field is generally preferred. Experience and education may be substituted </w:t>
      </w:r>
      <w:r w:rsidR="00E468A5">
        <w:t>as appropriate.</w:t>
      </w:r>
    </w:p>
    <w:p w14:paraId="60B69C3F" w14:textId="77777777" w:rsidR="005000F3" w:rsidRDefault="005000F3">
      <w:pPr>
        <w:pStyle w:val="BodyText"/>
        <w:spacing w:before="12"/>
        <w:ind w:left="0"/>
        <w:rPr>
          <w:sz w:val="22"/>
        </w:rPr>
      </w:pPr>
    </w:p>
    <w:p w14:paraId="589514EC" w14:textId="77777777" w:rsidR="005000F3" w:rsidRDefault="00A606B5">
      <w:pPr>
        <w:pStyle w:val="BodyText"/>
      </w:pPr>
      <w:r>
        <w:rPr>
          <w:color w:val="303030"/>
          <w:u w:val="single" w:color="303030"/>
        </w:rPr>
        <w:t>Knowledge, Skills, and Abilities</w:t>
      </w:r>
    </w:p>
    <w:p w14:paraId="6A507B1F" w14:textId="19AEFB99" w:rsidR="005000F3" w:rsidRDefault="00A606B5" w:rsidP="000C7EB6">
      <w:pPr>
        <w:pStyle w:val="BodyText"/>
      </w:pPr>
      <w:r>
        <w:t xml:space="preserve">Knowledge of government organization and administration; and of principles, objectives, and procedures of governmental planning, </w:t>
      </w:r>
      <w:r w:rsidRPr="000C7EB6">
        <w:t>programming</w:t>
      </w:r>
      <w:r>
        <w:t>, and research. Skill in the use of a computer and applicable software, in applying statistical tools to data, in preparing reports, and in collecting and analyzing demographics and statistics; standard office practices and procedures and familiarization with Microsoft Office Suite. Knowledge of geographic information systems (ArcView and Arc</w:t>
      </w:r>
      <w:r w:rsidR="007762C2">
        <w:t xml:space="preserve"> </w:t>
      </w:r>
      <w:r>
        <w:t>Info GIS systems) is beneficial. Ability to evaluate planning material, to conduct research, and to communicate effectively. Maintain effective working relationships with local, state, and federal agencies, regional council program directors, private firms, and the general</w:t>
      </w:r>
      <w:r>
        <w:rPr>
          <w:spacing w:val="-8"/>
        </w:rPr>
        <w:t xml:space="preserve"> </w:t>
      </w:r>
      <w:r>
        <w:t>public.</w:t>
      </w:r>
    </w:p>
    <w:p w14:paraId="2C9048DA" w14:textId="77777777" w:rsidR="005000F3" w:rsidRDefault="005000F3">
      <w:pPr>
        <w:pStyle w:val="BodyText"/>
        <w:spacing w:before="12"/>
        <w:ind w:left="0"/>
        <w:rPr>
          <w:sz w:val="22"/>
        </w:rPr>
      </w:pPr>
    </w:p>
    <w:p w14:paraId="36479EF3" w14:textId="77777777" w:rsidR="005000F3" w:rsidRDefault="00A606B5">
      <w:pPr>
        <w:pStyle w:val="BodyText"/>
      </w:pPr>
      <w:bookmarkStart w:id="1" w:name="_Hlk105661638"/>
      <w:r>
        <w:rPr>
          <w:color w:val="303030"/>
          <w:u w:val="single" w:color="303030"/>
        </w:rPr>
        <w:t>Certificates and Licenses Required</w:t>
      </w:r>
    </w:p>
    <w:p w14:paraId="74A99C40" w14:textId="77777777" w:rsidR="005000F3" w:rsidRPr="000C7EB6" w:rsidRDefault="00A606B5" w:rsidP="000C7EB6">
      <w:pPr>
        <w:pStyle w:val="BodyText"/>
      </w:pPr>
      <w:r w:rsidRPr="000C7EB6">
        <w:t>Appropriate Texas Driver’s license, current proof of automobile insurance, and available/alternate means of transportation.</w:t>
      </w:r>
    </w:p>
    <w:bookmarkEnd w:id="1"/>
    <w:p w14:paraId="29DC4A7F" w14:textId="77777777" w:rsidR="005000F3" w:rsidRDefault="005000F3">
      <w:pPr>
        <w:pStyle w:val="BodyText"/>
        <w:spacing w:before="12"/>
        <w:ind w:left="0"/>
        <w:rPr>
          <w:sz w:val="22"/>
        </w:rPr>
      </w:pPr>
    </w:p>
    <w:p w14:paraId="4D2B1F2C" w14:textId="56101D1F" w:rsidR="00C9286F" w:rsidRPr="00C9286F" w:rsidRDefault="00C9286F" w:rsidP="00C9286F">
      <w:pPr>
        <w:pStyle w:val="BodyText"/>
      </w:pPr>
      <w:r>
        <w:rPr>
          <w:color w:val="303030"/>
          <w:u w:val="single" w:color="303030"/>
        </w:rPr>
        <w:t xml:space="preserve">Starting Salary: </w:t>
      </w:r>
      <w:r>
        <w:rPr>
          <w:color w:val="303030"/>
        </w:rPr>
        <w:t xml:space="preserve">$42,000 annually </w:t>
      </w:r>
    </w:p>
    <w:p w14:paraId="1BB6D891" w14:textId="77777777" w:rsidR="00C9286F" w:rsidRDefault="00C9286F" w:rsidP="00C9286F">
      <w:pPr>
        <w:pStyle w:val="BodyText"/>
        <w:spacing w:line="360" w:lineRule="auto"/>
        <w:ind w:left="0" w:right="1349"/>
        <w:rPr>
          <w:color w:val="303030"/>
        </w:rPr>
      </w:pPr>
    </w:p>
    <w:p w14:paraId="0322BEBC" w14:textId="4E8D3F01" w:rsidR="005000F3" w:rsidRDefault="007762C2">
      <w:pPr>
        <w:pStyle w:val="BodyText"/>
        <w:spacing w:line="360" w:lineRule="auto"/>
        <w:ind w:right="1349"/>
      </w:pPr>
      <w:r>
        <w:rPr>
          <w:color w:val="303030"/>
        </w:rPr>
        <w:t>An</w:t>
      </w:r>
      <w:r w:rsidR="00A606B5">
        <w:rPr>
          <w:color w:val="303030"/>
        </w:rPr>
        <w:t xml:space="preserve"> application is available at: </w:t>
      </w:r>
      <w:hyperlink r:id="rId6" w:history="1">
        <w:r w:rsidRPr="00967E4F">
          <w:rPr>
            <w:rStyle w:val="Hyperlink"/>
          </w:rPr>
          <w:t>https://ctcog.org/about/careers/</w:t>
        </w:r>
      </w:hyperlink>
      <w:r>
        <w:rPr>
          <w:color w:val="303030"/>
        </w:rPr>
        <w:t xml:space="preserve"> </w:t>
      </w:r>
    </w:p>
    <w:p w14:paraId="691509D1" w14:textId="32A50057" w:rsidR="005000F3" w:rsidRPr="000C7EB6" w:rsidRDefault="00A606B5" w:rsidP="000C7EB6">
      <w:pPr>
        <w:pStyle w:val="BodyText"/>
      </w:pPr>
      <w:r w:rsidRPr="000C7EB6">
        <w:t>Please send application</w:t>
      </w:r>
      <w:r w:rsidR="000C7EB6">
        <w:t>s</w:t>
      </w:r>
      <w:r w:rsidRPr="000C7EB6">
        <w:t xml:space="preserve"> to:</w:t>
      </w:r>
    </w:p>
    <w:p w14:paraId="6726884A" w14:textId="790BB97A" w:rsidR="005000F3" w:rsidRPr="000C7EB6" w:rsidRDefault="00A606B5" w:rsidP="000C7EB6">
      <w:pPr>
        <w:pStyle w:val="BodyText"/>
      </w:pPr>
      <w:r w:rsidRPr="000C7EB6">
        <w:t xml:space="preserve">Central Texas Council of Governments Attn: </w:t>
      </w:r>
      <w:r w:rsidR="00260C94" w:rsidRPr="000C7EB6">
        <w:t>Jeannie Skarosi</w:t>
      </w:r>
    </w:p>
    <w:p w14:paraId="4C477844" w14:textId="77777777" w:rsidR="005000F3" w:rsidRPr="000C7EB6" w:rsidRDefault="00A606B5" w:rsidP="000C7EB6">
      <w:pPr>
        <w:pStyle w:val="BodyText"/>
      </w:pPr>
      <w:r w:rsidRPr="000C7EB6">
        <w:t>2180 N Main Street Belton, Texas 76513</w:t>
      </w:r>
    </w:p>
    <w:p w14:paraId="6CDDAC6E" w14:textId="77777777" w:rsidR="005000F3" w:rsidRDefault="005000F3">
      <w:pPr>
        <w:pStyle w:val="BodyText"/>
        <w:spacing w:before="12"/>
        <w:ind w:left="0"/>
        <w:rPr>
          <w:sz w:val="22"/>
        </w:rPr>
      </w:pPr>
    </w:p>
    <w:p w14:paraId="0F2CEF1A" w14:textId="7A71974B" w:rsidR="005000F3" w:rsidRDefault="00A606B5">
      <w:pPr>
        <w:pStyle w:val="BodyText"/>
      </w:pPr>
      <w:r>
        <w:rPr>
          <w:color w:val="303030"/>
        </w:rPr>
        <w:t xml:space="preserve">Or </w:t>
      </w:r>
      <w:r w:rsidR="007762C2">
        <w:rPr>
          <w:color w:val="303030"/>
        </w:rPr>
        <w:t>e</w:t>
      </w:r>
      <w:r>
        <w:rPr>
          <w:color w:val="303030"/>
        </w:rPr>
        <w:t xml:space="preserve">mail to: </w:t>
      </w:r>
      <w:hyperlink r:id="rId7" w:history="1">
        <w:r w:rsidR="00260C94" w:rsidRPr="00016320">
          <w:rPr>
            <w:rStyle w:val="Hyperlink"/>
          </w:rPr>
          <w:t>mary.skarosi@ctcog.org</w:t>
        </w:r>
      </w:hyperlink>
      <w:r w:rsidR="00260C94">
        <w:t xml:space="preserve"> </w:t>
      </w:r>
    </w:p>
    <w:p w14:paraId="0255CA5C" w14:textId="77777777" w:rsidR="000C7EB6" w:rsidRDefault="000C7EB6" w:rsidP="000C7EB6">
      <w:pPr>
        <w:pStyle w:val="BodyText"/>
      </w:pPr>
    </w:p>
    <w:p w14:paraId="4D6E1AD2" w14:textId="560E6C18" w:rsidR="005000F3" w:rsidRPr="000C7EB6" w:rsidRDefault="00A606B5" w:rsidP="000C7EB6">
      <w:pPr>
        <w:pStyle w:val="BodyText"/>
      </w:pPr>
      <w:r w:rsidRPr="000C7EB6">
        <w:t>Equal Opportunity Employer</w:t>
      </w:r>
    </w:p>
    <w:p w14:paraId="1407CFAC" w14:textId="77777777" w:rsidR="005000F3" w:rsidRPr="000C7EB6" w:rsidRDefault="00A606B5" w:rsidP="000C7EB6">
      <w:pPr>
        <w:pStyle w:val="BodyText"/>
      </w:pPr>
      <w:r w:rsidRPr="000C7EB6">
        <w:t>This institution is an equal opportunity employer</w:t>
      </w:r>
    </w:p>
    <w:sectPr w:rsidR="005000F3" w:rsidRPr="000C7EB6" w:rsidSect="00697DC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F20"/>
    <w:multiLevelType w:val="hybridMultilevel"/>
    <w:tmpl w:val="EA706C8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FDE6C07"/>
    <w:multiLevelType w:val="hybridMultilevel"/>
    <w:tmpl w:val="4E0E0330"/>
    <w:lvl w:ilvl="0" w:tplc="92FEC1AE">
      <w:numFmt w:val="bullet"/>
      <w:lvlText w:val=""/>
      <w:lvlJc w:val="left"/>
      <w:pPr>
        <w:ind w:left="704" w:hanging="360"/>
      </w:pPr>
      <w:rPr>
        <w:rFonts w:ascii="Symbol" w:eastAsia="Symbol" w:hAnsi="Symbol" w:cs="Symbol" w:hint="default"/>
        <w:color w:val="303030"/>
        <w:w w:val="99"/>
        <w:sz w:val="20"/>
        <w:szCs w:val="20"/>
      </w:rPr>
    </w:lvl>
    <w:lvl w:ilvl="1" w:tplc="DBEEC7E8">
      <w:numFmt w:val="bullet"/>
      <w:lvlText w:val="•"/>
      <w:lvlJc w:val="left"/>
      <w:pPr>
        <w:ind w:left="1586" w:hanging="360"/>
      </w:pPr>
      <w:rPr>
        <w:rFonts w:hint="default"/>
      </w:rPr>
    </w:lvl>
    <w:lvl w:ilvl="2" w:tplc="B9AEBCF4">
      <w:numFmt w:val="bullet"/>
      <w:lvlText w:val="•"/>
      <w:lvlJc w:val="left"/>
      <w:pPr>
        <w:ind w:left="2472" w:hanging="360"/>
      </w:pPr>
      <w:rPr>
        <w:rFonts w:hint="default"/>
      </w:rPr>
    </w:lvl>
    <w:lvl w:ilvl="3" w:tplc="88AE0232">
      <w:numFmt w:val="bullet"/>
      <w:lvlText w:val="•"/>
      <w:lvlJc w:val="left"/>
      <w:pPr>
        <w:ind w:left="3358" w:hanging="360"/>
      </w:pPr>
      <w:rPr>
        <w:rFonts w:hint="default"/>
      </w:rPr>
    </w:lvl>
    <w:lvl w:ilvl="4" w:tplc="8E54D886">
      <w:numFmt w:val="bullet"/>
      <w:lvlText w:val="•"/>
      <w:lvlJc w:val="left"/>
      <w:pPr>
        <w:ind w:left="4244" w:hanging="360"/>
      </w:pPr>
      <w:rPr>
        <w:rFonts w:hint="default"/>
      </w:rPr>
    </w:lvl>
    <w:lvl w:ilvl="5" w:tplc="33FCCE7E">
      <w:numFmt w:val="bullet"/>
      <w:lvlText w:val="•"/>
      <w:lvlJc w:val="left"/>
      <w:pPr>
        <w:ind w:left="5130" w:hanging="360"/>
      </w:pPr>
      <w:rPr>
        <w:rFonts w:hint="default"/>
      </w:rPr>
    </w:lvl>
    <w:lvl w:ilvl="6" w:tplc="2C680C12">
      <w:numFmt w:val="bullet"/>
      <w:lvlText w:val="•"/>
      <w:lvlJc w:val="left"/>
      <w:pPr>
        <w:ind w:left="6016" w:hanging="360"/>
      </w:pPr>
      <w:rPr>
        <w:rFonts w:hint="default"/>
      </w:rPr>
    </w:lvl>
    <w:lvl w:ilvl="7" w:tplc="5E86ADA6">
      <w:numFmt w:val="bullet"/>
      <w:lvlText w:val="•"/>
      <w:lvlJc w:val="left"/>
      <w:pPr>
        <w:ind w:left="6902" w:hanging="360"/>
      </w:pPr>
      <w:rPr>
        <w:rFonts w:hint="default"/>
      </w:rPr>
    </w:lvl>
    <w:lvl w:ilvl="8" w:tplc="34260C1C">
      <w:numFmt w:val="bullet"/>
      <w:lvlText w:val="•"/>
      <w:lvlJc w:val="left"/>
      <w:pPr>
        <w:ind w:left="7788" w:hanging="360"/>
      </w:pPr>
      <w:rPr>
        <w:rFonts w:hint="default"/>
      </w:rPr>
    </w:lvl>
  </w:abstractNum>
  <w:num w:numId="1" w16cid:durableId="517668971">
    <w:abstractNumId w:val="1"/>
  </w:num>
  <w:num w:numId="2" w16cid:durableId="91173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0F3"/>
    <w:rsid w:val="000C7EB6"/>
    <w:rsid w:val="001029D0"/>
    <w:rsid w:val="001A5C6A"/>
    <w:rsid w:val="00260C94"/>
    <w:rsid w:val="005000F3"/>
    <w:rsid w:val="00697DC0"/>
    <w:rsid w:val="007762C2"/>
    <w:rsid w:val="00A44A99"/>
    <w:rsid w:val="00A575BD"/>
    <w:rsid w:val="00A606B5"/>
    <w:rsid w:val="00B41DC0"/>
    <w:rsid w:val="00B46E86"/>
    <w:rsid w:val="00C9286F"/>
    <w:rsid w:val="00E4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64377"/>
  <w15:docId w15:val="{AEF57889-387E-4FD5-8426-90B5C53F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qFormat/>
    <w:rsid w:val="00A44A99"/>
    <w:pPr>
      <w:keepNext/>
      <w:widowControl/>
      <w:autoSpaceDE/>
      <w:autoSpaceDN/>
      <w:outlineLvl w:val="0"/>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spacing w:before="134"/>
      <w:ind w:left="704"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762C2"/>
    <w:rPr>
      <w:color w:val="0000FF" w:themeColor="hyperlink"/>
      <w:u w:val="single"/>
    </w:rPr>
  </w:style>
  <w:style w:type="character" w:styleId="UnresolvedMention">
    <w:name w:val="Unresolved Mention"/>
    <w:basedOn w:val="DefaultParagraphFont"/>
    <w:uiPriority w:val="99"/>
    <w:semiHidden/>
    <w:unhideWhenUsed/>
    <w:rsid w:val="007762C2"/>
    <w:rPr>
      <w:color w:val="605E5C"/>
      <w:shd w:val="clear" w:color="auto" w:fill="E1DFDD"/>
    </w:rPr>
  </w:style>
  <w:style w:type="paragraph" w:styleId="BodyTextIndent">
    <w:name w:val="Body Text Indent"/>
    <w:basedOn w:val="Normal"/>
    <w:link w:val="BodyTextIndentChar"/>
    <w:uiPriority w:val="99"/>
    <w:semiHidden/>
    <w:unhideWhenUsed/>
    <w:rsid w:val="00A44A99"/>
    <w:pPr>
      <w:spacing w:after="120"/>
      <w:ind w:left="360"/>
    </w:pPr>
  </w:style>
  <w:style w:type="character" w:customStyle="1" w:styleId="BodyTextIndentChar">
    <w:name w:val="Body Text Indent Char"/>
    <w:basedOn w:val="DefaultParagraphFont"/>
    <w:link w:val="BodyTextIndent"/>
    <w:uiPriority w:val="99"/>
    <w:semiHidden/>
    <w:rsid w:val="00A44A99"/>
    <w:rPr>
      <w:rFonts w:ascii="Calibri" w:eastAsia="Calibri" w:hAnsi="Calibri" w:cs="Calibri"/>
    </w:rPr>
  </w:style>
  <w:style w:type="character" w:customStyle="1" w:styleId="Heading1Char">
    <w:name w:val="Heading 1 Char"/>
    <w:basedOn w:val="DefaultParagraphFont"/>
    <w:link w:val="Heading1"/>
    <w:rsid w:val="00A44A99"/>
    <w:rPr>
      <w:rFonts w:ascii="Arial" w:eastAsia="Times New Roman" w:hAnsi="Arial"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y.skarosi@ctco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tcog.org/about/career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1132</TotalTime>
  <Pages>1</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Lim</dc:creator>
  <cp:lastModifiedBy>Uryan Nelson</cp:lastModifiedBy>
  <cp:revision>8</cp:revision>
  <dcterms:created xsi:type="dcterms:W3CDTF">2023-09-12T14:08:00Z</dcterms:created>
  <dcterms:modified xsi:type="dcterms:W3CDTF">2023-09-13T12:29:00Z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Creator">
    <vt:lpwstr>Acrobat PDFMaker 11 for Word</vt:lpwstr>
  </property>
  <property fmtid="{D5CDD505-2E9C-101B-9397-08002B2CF9AE}" pid="4" name="LastSaved">
    <vt:filetime>2021-06-22T00:00:00Z</vt:filetime>
  </property>
</Properties>
</file>